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8F8" w:rsidRPr="00771310" w:rsidRDefault="00B778F8" w:rsidP="00771310">
      <w:pPr>
        <w:spacing w:after="0" w:line="240" w:lineRule="auto"/>
        <w:jc w:val="center"/>
        <w:rPr>
          <w:rFonts w:cstheme="minorHAnsi"/>
          <w:b/>
          <w:color w:val="C00000"/>
          <w:sz w:val="28"/>
          <w:szCs w:val="28"/>
        </w:rPr>
      </w:pPr>
      <w:r w:rsidRPr="00771310">
        <w:rPr>
          <w:rFonts w:cstheme="minorHAnsi"/>
          <w:b/>
          <w:color w:val="C00000"/>
          <w:sz w:val="28"/>
          <w:szCs w:val="28"/>
        </w:rPr>
        <w:t>PRACTICAL ESTATE PLANNING FOR SALES GROWTH (Level 1)</w:t>
      </w:r>
    </w:p>
    <w:p w:rsidR="00B778F8" w:rsidRPr="00771310" w:rsidRDefault="00B778F8" w:rsidP="00771310">
      <w:pPr>
        <w:jc w:val="center"/>
        <w:rPr>
          <w:color w:val="C00000"/>
          <w:sz w:val="28"/>
          <w:szCs w:val="28"/>
        </w:rPr>
      </w:pPr>
      <w:r w:rsidRPr="00771310">
        <w:rPr>
          <w:color w:val="C00000"/>
          <w:sz w:val="28"/>
          <w:szCs w:val="28"/>
        </w:rPr>
        <w:t>A practical field-tested courseware for advanced market planning</w:t>
      </w:r>
    </w:p>
    <w:p w:rsidR="00771310" w:rsidRPr="008F50D5" w:rsidRDefault="00771310" w:rsidP="00B778F8">
      <w:pPr>
        <w:spacing w:after="0" w:line="240" w:lineRule="auto"/>
        <w:jc w:val="both"/>
        <w:rPr>
          <w:rFonts w:ascii="Arial" w:hAnsi="Arial" w:cs="Arial"/>
          <w:b/>
        </w:rPr>
      </w:pPr>
      <w:r w:rsidRPr="008F50D5">
        <w:rPr>
          <w:rFonts w:ascii="Arial" w:hAnsi="Arial" w:cs="Arial"/>
          <w:b/>
        </w:rPr>
        <w:t>TESTIMONIALS</w:t>
      </w:r>
    </w:p>
    <w:p w:rsidR="00771310" w:rsidRPr="008F50D5" w:rsidRDefault="00771310" w:rsidP="00771310">
      <w:pPr>
        <w:pStyle w:val="NormalWeb"/>
        <w:spacing w:before="0" w:beforeAutospacing="0" w:after="0" w:afterAutospacing="0"/>
        <w:textAlignment w:val="baseline"/>
        <w:rPr>
          <w:rFonts w:ascii="Arial" w:hAnsi="Arial" w:cs="Arial"/>
          <w:sz w:val="22"/>
          <w:szCs w:val="22"/>
        </w:rPr>
      </w:pPr>
      <w:r w:rsidRPr="008F50D5">
        <w:rPr>
          <w:rFonts w:ascii="Arial" w:eastAsia="MS PGothic" w:hAnsi="Arial" w:cs="Arial"/>
          <w:bCs/>
          <w:i/>
          <w:iCs/>
          <w:kern w:val="24"/>
          <w:sz w:val="22"/>
          <w:szCs w:val="22"/>
        </w:rPr>
        <w:t>“I have known Bernard for many years and have personally benefitted from his passion and excellent estate planning concepts he has taught. His generous sharing has certainly helped me drive up my business! I highly recommend it to anyone who wants to get to the top!”</w:t>
      </w:r>
    </w:p>
    <w:p w:rsidR="00771310" w:rsidRPr="008F50D5" w:rsidRDefault="00771310" w:rsidP="00771310">
      <w:pPr>
        <w:pStyle w:val="NormalWeb"/>
        <w:spacing w:before="0" w:beforeAutospacing="0" w:after="0" w:afterAutospacing="0"/>
        <w:textAlignment w:val="baseline"/>
        <w:rPr>
          <w:rFonts w:ascii="Arial" w:hAnsi="Arial" w:cs="Arial"/>
          <w:sz w:val="22"/>
          <w:szCs w:val="22"/>
        </w:rPr>
      </w:pPr>
      <w:r w:rsidRPr="008F50D5">
        <w:rPr>
          <w:rFonts w:ascii="Arial" w:eastAsia="MS PGothic" w:hAnsi="Arial" w:cs="Arial"/>
          <w:i/>
          <w:iCs/>
          <w:kern w:val="24"/>
          <w:sz w:val="22"/>
          <w:szCs w:val="22"/>
        </w:rPr>
        <w:t>Edward Chow AFP® MSc</w:t>
      </w:r>
    </w:p>
    <w:p w:rsidR="00771310" w:rsidRPr="008F50D5" w:rsidRDefault="00771310" w:rsidP="00771310">
      <w:pPr>
        <w:pStyle w:val="NormalWeb"/>
        <w:spacing w:before="0" w:beforeAutospacing="0" w:after="0" w:afterAutospacing="0"/>
        <w:textAlignment w:val="baseline"/>
        <w:rPr>
          <w:rFonts w:ascii="Arial" w:eastAsia="MS PGothic" w:hAnsi="Arial" w:cs="Arial"/>
          <w:b/>
          <w:bCs/>
          <w:i/>
          <w:iCs/>
          <w:kern w:val="24"/>
          <w:sz w:val="22"/>
          <w:szCs w:val="22"/>
        </w:rPr>
      </w:pPr>
      <w:r w:rsidRPr="008F50D5">
        <w:rPr>
          <w:rFonts w:ascii="Arial" w:eastAsia="MS PGothic" w:hAnsi="Arial" w:cs="Arial"/>
          <w:b/>
          <w:bCs/>
          <w:i/>
          <w:iCs/>
          <w:kern w:val="24"/>
          <w:sz w:val="22"/>
          <w:szCs w:val="22"/>
        </w:rPr>
        <w:t>Qualifying Member MDRT</w:t>
      </w:r>
    </w:p>
    <w:p w:rsidR="00771310" w:rsidRPr="008F50D5" w:rsidRDefault="00771310" w:rsidP="00771310">
      <w:pPr>
        <w:pStyle w:val="NormalWeb"/>
        <w:spacing w:before="0" w:beforeAutospacing="0" w:after="0" w:afterAutospacing="0"/>
        <w:textAlignment w:val="baseline"/>
        <w:rPr>
          <w:rFonts w:ascii="Arial" w:hAnsi="Arial" w:cs="Arial"/>
          <w:sz w:val="22"/>
          <w:szCs w:val="22"/>
        </w:rPr>
      </w:pPr>
      <w:r w:rsidRPr="008F50D5">
        <w:rPr>
          <w:rFonts w:ascii="Arial" w:eastAsia="MS PGothic" w:hAnsi="Arial" w:cs="Arial"/>
          <w:b/>
          <w:bCs/>
          <w:i/>
          <w:iCs/>
          <w:kern w:val="24"/>
          <w:sz w:val="22"/>
          <w:szCs w:val="22"/>
        </w:rPr>
        <w:t>Top of the Table 2013</w:t>
      </w:r>
    </w:p>
    <w:p w:rsidR="00771310" w:rsidRPr="008F50D5" w:rsidRDefault="00771310" w:rsidP="00771310">
      <w:pPr>
        <w:pStyle w:val="NormalWeb"/>
        <w:spacing w:before="0" w:beforeAutospacing="0" w:after="0" w:afterAutospacing="0"/>
        <w:textAlignment w:val="baseline"/>
        <w:rPr>
          <w:rFonts w:ascii="Arial" w:hAnsi="Arial" w:cs="Arial"/>
          <w:sz w:val="22"/>
          <w:szCs w:val="22"/>
        </w:rPr>
      </w:pPr>
      <w:r w:rsidRPr="008F50D5">
        <w:rPr>
          <w:rFonts w:ascii="Arial" w:eastAsia="MS PGothic" w:hAnsi="Arial" w:cs="Arial"/>
          <w:i/>
          <w:iCs/>
          <w:kern w:val="24"/>
          <w:sz w:val="22"/>
          <w:szCs w:val="22"/>
        </w:rPr>
        <w:t>Senior Financial Services Manager</w:t>
      </w:r>
    </w:p>
    <w:p w:rsidR="00771310" w:rsidRPr="008F50D5" w:rsidRDefault="00771310" w:rsidP="00771310">
      <w:pPr>
        <w:pStyle w:val="NormalWeb"/>
        <w:spacing w:before="0" w:beforeAutospacing="0" w:after="0" w:afterAutospacing="0"/>
        <w:textAlignment w:val="baseline"/>
        <w:rPr>
          <w:rFonts w:ascii="Arial" w:hAnsi="Arial" w:cs="Arial"/>
          <w:sz w:val="22"/>
          <w:szCs w:val="22"/>
        </w:rPr>
      </w:pPr>
      <w:r w:rsidRPr="008F50D5">
        <w:rPr>
          <w:rFonts w:ascii="Arial" w:eastAsia="MS PGothic" w:hAnsi="Arial" w:cs="Arial"/>
          <w:i/>
          <w:iCs/>
          <w:kern w:val="24"/>
          <w:sz w:val="22"/>
          <w:szCs w:val="22"/>
        </w:rPr>
        <w:t>Prudential Assurance</w:t>
      </w:r>
    </w:p>
    <w:p w:rsidR="00771310" w:rsidRPr="008F50D5" w:rsidRDefault="00771310" w:rsidP="00771310">
      <w:pPr>
        <w:spacing w:after="0" w:line="240" w:lineRule="auto"/>
        <w:rPr>
          <w:rFonts w:ascii="Arial" w:hAnsi="Arial" w:cs="Arial"/>
          <w:b/>
        </w:rPr>
      </w:pPr>
    </w:p>
    <w:p w:rsidR="00771310" w:rsidRPr="008F50D5" w:rsidRDefault="00771310" w:rsidP="00771310">
      <w:pPr>
        <w:spacing w:after="0" w:line="240" w:lineRule="auto"/>
        <w:jc w:val="both"/>
        <w:rPr>
          <w:rFonts w:ascii="Arial" w:hAnsi="Arial" w:cs="Arial"/>
        </w:rPr>
      </w:pPr>
      <w:r w:rsidRPr="008F50D5">
        <w:rPr>
          <w:rFonts w:ascii="Arial" w:hAnsi="Arial" w:cs="Arial"/>
          <w:bCs/>
          <w:i/>
          <w:iCs/>
        </w:rPr>
        <w:t>“This is probably the most systematic yet practical course on estate planning that I have attended. The information, concepts, ideas &amp; tools are transferable and applicable immediately. I highly recommend it to those who want to move on to the next level of wealth planning!”</w:t>
      </w:r>
    </w:p>
    <w:p w:rsidR="00771310" w:rsidRPr="008F50D5" w:rsidRDefault="00771310" w:rsidP="00771310">
      <w:pPr>
        <w:spacing w:after="0" w:line="240" w:lineRule="auto"/>
        <w:rPr>
          <w:rFonts w:ascii="Arial" w:hAnsi="Arial" w:cs="Arial"/>
        </w:rPr>
      </w:pPr>
      <w:r w:rsidRPr="008F50D5">
        <w:rPr>
          <w:rFonts w:ascii="Arial" w:hAnsi="Arial" w:cs="Arial"/>
          <w:i/>
          <w:iCs/>
        </w:rPr>
        <w:t xml:space="preserve">Daniel Chang CFP® </w:t>
      </w:r>
      <w:proofErr w:type="spellStart"/>
      <w:r w:rsidRPr="008F50D5">
        <w:rPr>
          <w:rFonts w:ascii="Arial" w:hAnsi="Arial" w:cs="Arial"/>
          <w:i/>
          <w:iCs/>
        </w:rPr>
        <w:t>FChFP</w:t>
      </w:r>
      <w:proofErr w:type="spellEnd"/>
    </w:p>
    <w:p w:rsidR="00771310" w:rsidRPr="008F50D5" w:rsidRDefault="00771310" w:rsidP="00771310">
      <w:pPr>
        <w:spacing w:after="0" w:line="240" w:lineRule="auto"/>
        <w:rPr>
          <w:rFonts w:ascii="Arial" w:hAnsi="Arial" w:cs="Arial"/>
          <w:b/>
          <w:bCs/>
          <w:i/>
          <w:iCs/>
        </w:rPr>
      </w:pPr>
      <w:r w:rsidRPr="008F50D5">
        <w:rPr>
          <w:rFonts w:ascii="Arial" w:hAnsi="Arial" w:cs="Arial"/>
          <w:b/>
          <w:bCs/>
          <w:i/>
          <w:iCs/>
        </w:rPr>
        <w:t>Life &amp; Qualifying Member MDRT</w:t>
      </w:r>
    </w:p>
    <w:p w:rsidR="00771310" w:rsidRPr="008F50D5" w:rsidRDefault="00771310" w:rsidP="00771310">
      <w:pPr>
        <w:spacing w:after="0" w:line="240" w:lineRule="auto"/>
        <w:rPr>
          <w:rFonts w:ascii="Arial" w:hAnsi="Arial" w:cs="Arial"/>
          <w:b/>
        </w:rPr>
      </w:pPr>
      <w:r w:rsidRPr="008F50D5">
        <w:rPr>
          <w:rFonts w:ascii="Arial" w:hAnsi="Arial" w:cs="Arial"/>
          <w:b/>
          <w:bCs/>
          <w:i/>
          <w:iCs/>
        </w:rPr>
        <w:t>Court of the Table 2013</w:t>
      </w:r>
    </w:p>
    <w:p w:rsidR="00771310" w:rsidRPr="008F50D5" w:rsidRDefault="00771310" w:rsidP="00771310">
      <w:pPr>
        <w:spacing w:after="0" w:line="240" w:lineRule="auto"/>
        <w:rPr>
          <w:rFonts w:ascii="Arial" w:hAnsi="Arial" w:cs="Arial"/>
        </w:rPr>
      </w:pPr>
      <w:r w:rsidRPr="008F50D5">
        <w:rPr>
          <w:rFonts w:ascii="Arial" w:hAnsi="Arial" w:cs="Arial"/>
          <w:i/>
          <w:iCs/>
        </w:rPr>
        <w:t>Director of Financial Services</w:t>
      </w:r>
    </w:p>
    <w:p w:rsidR="00771310" w:rsidRPr="008F50D5" w:rsidRDefault="00771310" w:rsidP="00771310">
      <w:pPr>
        <w:spacing w:after="0" w:line="240" w:lineRule="auto"/>
        <w:rPr>
          <w:rFonts w:ascii="Arial" w:hAnsi="Arial" w:cs="Arial"/>
        </w:rPr>
      </w:pPr>
      <w:r w:rsidRPr="008F50D5">
        <w:rPr>
          <w:rFonts w:ascii="Arial" w:hAnsi="Arial" w:cs="Arial"/>
          <w:i/>
          <w:iCs/>
        </w:rPr>
        <w:t>Great Eastern</w:t>
      </w:r>
    </w:p>
    <w:p w:rsidR="00771310" w:rsidRPr="008F50D5" w:rsidRDefault="00771310" w:rsidP="00B778F8">
      <w:pPr>
        <w:spacing w:after="0" w:line="240" w:lineRule="auto"/>
        <w:jc w:val="both"/>
        <w:rPr>
          <w:rFonts w:ascii="Arial" w:hAnsi="Arial" w:cs="Arial"/>
          <w:b/>
        </w:rPr>
      </w:pPr>
    </w:p>
    <w:p w:rsidR="00B778F8" w:rsidRPr="008F50D5" w:rsidRDefault="00B778F8" w:rsidP="00B778F8">
      <w:pPr>
        <w:spacing w:after="0" w:line="240" w:lineRule="auto"/>
        <w:jc w:val="both"/>
        <w:rPr>
          <w:rFonts w:ascii="Arial" w:hAnsi="Arial" w:cs="Arial"/>
          <w:b/>
        </w:rPr>
      </w:pPr>
      <w:r w:rsidRPr="008F50D5">
        <w:rPr>
          <w:rFonts w:ascii="Arial" w:hAnsi="Arial" w:cs="Arial"/>
          <w:b/>
        </w:rPr>
        <w:t>SYNOPSIS</w:t>
      </w:r>
    </w:p>
    <w:p w:rsidR="00B778F8" w:rsidRPr="008F50D5" w:rsidRDefault="00B778F8" w:rsidP="00B778F8">
      <w:pPr>
        <w:spacing w:after="0" w:line="240" w:lineRule="auto"/>
        <w:jc w:val="both"/>
        <w:rPr>
          <w:rFonts w:ascii="Arial" w:hAnsi="Arial" w:cs="Arial"/>
        </w:rPr>
      </w:pPr>
      <w:r w:rsidRPr="008F50D5">
        <w:rPr>
          <w:rFonts w:ascii="Arial" w:hAnsi="Arial" w:cs="Arial"/>
        </w:rPr>
        <w:t xml:space="preserve">As the clients go through their life journey from entering the job market and start with basic wealth protection through risk &amp; insurance planning, then progress to wealth accumulation through investment &amp; retirement planning, they will inevitably reach a point when thinking about wealth distribution through gift &amp; estate planning becomes necessary. </w:t>
      </w:r>
    </w:p>
    <w:p w:rsidR="00B778F8" w:rsidRPr="008F50D5" w:rsidRDefault="00B778F8" w:rsidP="00B778F8">
      <w:pPr>
        <w:spacing w:after="0" w:line="240" w:lineRule="auto"/>
        <w:jc w:val="both"/>
        <w:rPr>
          <w:rFonts w:ascii="Arial" w:hAnsi="Arial" w:cs="Arial"/>
        </w:rPr>
      </w:pPr>
    </w:p>
    <w:p w:rsidR="00B778F8" w:rsidRPr="008F50D5" w:rsidRDefault="00B778F8" w:rsidP="00B778F8">
      <w:pPr>
        <w:spacing w:after="0" w:line="240" w:lineRule="auto"/>
        <w:jc w:val="both"/>
        <w:rPr>
          <w:rFonts w:ascii="Arial" w:hAnsi="Arial" w:cs="Arial"/>
        </w:rPr>
      </w:pPr>
      <w:r w:rsidRPr="008F50D5">
        <w:rPr>
          <w:rFonts w:ascii="Arial" w:hAnsi="Arial" w:cs="Arial"/>
        </w:rPr>
        <w:t>The financial consultant therefore needs to equip himself/herself with this advanced market planning skills and knowledge to serve a growing need – especially when wealth planning has become increasingly complex. Apart from dealing with financial issues, the financial consultant today has to deal with social and legal/tax issues which may result from the choices his/her clients make as these (decisions) can impact how wealth is protected, preserved and distributed efficiently and effectively.</w:t>
      </w:r>
    </w:p>
    <w:p w:rsidR="00B778F8" w:rsidRPr="008F50D5" w:rsidRDefault="00B778F8" w:rsidP="00B778F8">
      <w:pPr>
        <w:spacing w:after="0" w:line="240" w:lineRule="auto"/>
        <w:jc w:val="both"/>
        <w:rPr>
          <w:rFonts w:ascii="Arial" w:hAnsi="Arial" w:cs="Arial"/>
        </w:rPr>
      </w:pPr>
    </w:p>
    <w:p w:rsidR="00B778F8" w:rsidRPr="008F50D5" w:rsidRDefault="00B778F8" w:rsidP="00B778F8">
      <w:pPr>
        <w:spacing w:after="0" w:line="240" w:lineRule="auto"/>
        <w:jc w:val="both"/>
        <w:rPr>
          <w:rFonts w:ascii="Arial" w:hAnsi="Arial" w:cs="Arial"/>
        </w:rPr>
      </w:pPr>
      <w:r w:rsidRPr="008F50D5">
        <w:rPr>
          <w:rFonts w:ascii="Arial" w:hAnsi="Arial" w:cs="Arial"/>
        </w:rPr>
        <w:t xml:space="preserve">This course is a practical, field-tested program that was specially designed to address the growing needs for such specialized skill. Since April 2007, more than 1,500 practitioners in the banking and financial services industry in Singapore, Malaysia and Indonesia have benefited from this program. </w:t>
      </w:r>
    </w:p>
    <w:p w:rsidR="00B778F8" w:rsidRPr="008F50D5" w:rsidRDefault="00B778F8" w:rsidP="00B778F8">
      <w:pPr>
        <w:spacing w:after="0" w:line="240" w:lineRule="auto"/>
        <w:jc w:val="both"/>
        <w:rPr>
          <w:rFonts w:ascii="Arial" w:hAnsi="Arial" w:cs="Arial"/>
          <w:b/>
        </w:rPr>
      </w:pPr>
    </w:p>
    <w:p w:rsidR="00B778F8" w:rsidRPr="008F50D5" w:rsidRDefault="00B778F8" w:rsidP="00B778F8">
      <w:pPr>
        <w:spacing w:after="0" w:line="240" w:lineRule="auto"/>
        <w:jc w:val="both"/>
        <w:rPr>
          <w:rFonts w:ascii="Arial" w:hAnsi="Arial" w:cs="Arial"/>
          <w:b/>
        </w:rPr>
      </w:pPr>
      <w:r w:rsidRPr="008F50D5">
        <w:rPr>
          <w:rFonts w:ascii="Arial" w:hAnsi="Arial" w:cs="Arial"/>
          <w:b/>
        </w:rPr>
        <w:t>OBJECTIVES</w:t>
      </w:r>
    </w:p>
    <w:p w:rsidR="00B778F8" w:rsidRPr="008F50D5" w:rsidRDefault="00B778F8" w:rsidP="00B778F8">
      <w:pPr>
        <w:numPr>
          <w:ilvl w:val="0"/>
          <w:numId w:val="1"/>
        </w:numPr>
        <w:tabs>
          <w:tab w:val="clear" w:pos="720"/>
          <w:tab w:val="num" w:pos="240"/>
        </w:tabs>
        <w:spacing w:after="0" w:line="240" w:lineRule="auto"/>
        <w:ind w:left="240" w:hanging="240"/>
        <w:jc w:val="both"/>
        <w:rPr>
          <w:rFonts w:ascii="Arial" w:hAnsi="Arial" w:cs="Arial"/>
        </w:rPr>
      </w:pPr>
      <w:r w:rsidRPr="008F50D5">
        <w:rPr>
          <w:rFonts w:ascii="Arial" w:hAnsi="Arial" w:cs="Arial"/>
        </w:rPr>
        <w:t>Understand how Estate Planning fits into a comprehensive Wealth Plan</w:t>
      </w:r>
    </w:p>
    <w:p w:rsidR="00B778F8" w:rsidRPr="008F50D5" w:rsidRDefault="00B778F8" w:rsidP="00B778F8">
      <w:pPr>
        <w:numPr>
          <w:ilvl w:val="0"/>
          <w:numId w:val="1"/>
        </w:numPr>
        <w:tabs>
          <w:tab w:val="clear" w:pos="720"/>
          <w:tab w:val="num" w:pos="240"/>
        </w:tabs>
        <w:spacing w:after="0" w:line="240" w:lineRule="auto"/>
        <w:ind w:left="240" w:hanging="240"/>
        <w:jc w:val="both"/>
        <w:rPr>
          <w:rFonts w:ascii="Arial" w:hAnsi="Arial" w:cs="Arial"/>
        </w:rPr>
      </w:pPr>
      <w:r w:rsidRPr="008F50D5">
        <w:rPr>
          <w:rFonts w:ascii="Arial" w:hAnsi="Arial" w:cs="Arial"/>
        </w:rPr>
        <w:t>Recognize the Financial</w:t>
      </w:r>
      <w:r w:rsidR="00803E44" w:rsidRPr="008F50D5">
        <w:rPr>
          <w:rFonts w:ascii="Arial" w:hAnsi="Arial" w:cs="Arial"/>
        </w:rPr>
        <w:t>/Tax</w:t>
      </w:r>
      <w:r w:rsidRPr="008F50D5">
        <w:rPr>
          <w:rFonts w:ascii="Arial" w:hAnsi="Arial" w:cs="Arial"/>
        </w:rPr>
        <w:t xml:space="preserve"> Aspects of Estate Planning (What you want to give)</w:t>
      </w:r>
    </w:p>
    <w:p w:rsidR="00B778F8" w:rsidRPr="008F50D5" w:rsidRDefault="00B778F8" w:rsidP="00B778F8">
      <w:pPr>
        <w:numPr>
          <w:ilvl w:val="0"/>
          <w:numId w:val="1"/>
        </w:numPr>
        <w:tabs>
          <w:tab w:val="clear" w:pos="720"/>
          <w:tab w:val="num" w:pos="240"/>
        </w:tabs>
        <w:spacing w:after="0" w:line="240" w:lineRule="auto"/>
        <w:ind w:left="240" w:hanging="240"/>
        <w:jc w:val="both"/>
        <w:rPr>
          <w:rFonts w:ascii="Arial" w:hAnsi="Arial" w:cs="Arial"/>
        </w:rPr>
      </w:pPr>
      <w:r w:rsidRPr="008F50D5">
        <w:rPr>
          <w:rFonts w:ascii="Arial" w:hAnsi="Arial" w:cs="Arial"/>
        </w:rPr>
        <w:t>Understand the Social Aspects of Estate Planning (Who you want to give to)</w:t>
      </w:r>
    </w:p>
    <w:p w:rsidR="00B778F8" w:rsidRPr="008F50D5" w:rsidRDefault="00B778F8" w:rsidP="00B778F8">
      <w:pPr>
        <w:numPr>
          <w:ilvl w:val="0"/>
          <w:numId w:val="1"/>
        </w:numPr>
        <w:tabs>
          <w:tab w:val="clear" w:pos="720"/>
          <w:tab w:val="num" w:pos="240"/>
        </w:tabs>
        <w:spacing w:after="0" w:line="240" w:lineRule="auto"/>
        <w:ind w:left="240" w:hanging="240"/>
        <w:jc w:val="both"/>
        <w:rPr>
          <w:rFonts w:ascii="Arial" w:hAnsi="Arial" w:cs="Arial"/>
        </w:rPr>
      </w:pPr>
      <w:r w:rsidRPr="008F50D5">
        <w:rPr>
          <w:rFonts w:ascii="Arial" w:hAnsi="Arial" w:cs="Arial"/>
        </w:rPr>
        <w:t>Appreciate the Legal Aspects of Estate Planning (When &amp; How you want to give)</w:t>
      </w:r>
    </w:p>
    <w:p w:rsidR="00B778F8" w:rsidRPr="008F50D5" w:rsidRDefault="00B778F8" w:rsidP="00B778F8">
      <w:pPr>
        <w:numPr>
          <w:ilvl w:val="0"/>
          <w:numId w:val="1"/>
        </w:numPr>
        <w:tabs>
          <w:tab w:val="clear" w:pos="720"/>
          <w:tab w:val="num" w:pos="240"/>
        </w:tabs>
        <w:spacing w:after="0" w:line="240" w:lineRule="auto"/>
        <w:ind w:left="240" w:hanging="240"/>
        <w:jc w:val="both"/>
        <w:rPr>
          <w:rFonts w:ascii="Arial" w:hAnsi="Arial" w:cs="Arial"/>
        </w:rPr>
      </w:pPr>
      <w:r w:rsidRPr="008F50D5">
        <w:rPr>
          <w:rFonts w:ascii="Arial" w:hAnsi="Arial" w:cs="Arial"/>
        </w:rPr>
        <w:t xml:space="preserve">Learn the applications of Life Insurance in Estate Planning </w:t>
      </w:r>
    </w:p>
    <w:p w:rsidR="00B778F8" w:rsidRPr="008F50D5" w:rsidRDefault="00B778F8" w:rsidP="00B778F8">
      <w:pPr>
        <w:numPr>
          <w:ilvl w:val="0"/>
          <w:numId w:val="1"/>
        </w:numPr>
        <w:tabs>
          <w:tab w:val="clear" w:pos="720"/>
          <w:tab w:val="num" w:pos="240"/>
        </w:tabs>
        <w:spacing w:after="0" w:line="240" w:lineRule="auto"/>
        <w:ind w:left="240" w:hanging="240"/>
        <w:rPr>
          <w:rFonts w:ascii="Arial" w:hAnsi="Arial" w:cs="Arial"/>
        </w:rPr>
      </w:pPr>
      <w:r w:rsidRPr="008F50D5">
        <w:rPr>
          <w:rFonts w:ascii="Arial" w:hAnsi="Arial" w:cs="Arial"/>
        </w:rPr>
        <w:t>Learn Distribution Laws that affect Estate Planning (e.g. Wills Act, Intestate Succession, Section 49 L &amp; M of IA)</w:t>
      </w:r>
    </w:p>
    <w:p w:rsidR="00B778F8" w:rsidRPr="008F50D5" w:rsidRDefault="00B778F8" w:rsidP="00B778F8">
      <w:pPr>
        <w:numPr>
          <w:ilvl w:val="0"/>
          <w:numId w:val="1"/>
        </w:numPr>
        <w:tabs>
          <w:tab w:val="clear" w:pos="720"/>
          <w:tab w:val="num" w:pos="240"/>
        </w:tabs>
        <w:spacing w:after="0" w:line="240" w:lineRule="auto"/>
        <w:ind w:left="240" w:hanging="240"/>
        <w:rPr>
          <w:rFonts w:ascii="Arial" w:hAnsi="Arial" w:cs="Arial"/>
        </w:rPr>
      </w:pPr>
      <w:r w:rsidRPr="008F50D5">
        <w:rPr>
          <w:rFonts w:ascii="Arial" w:hAnsi="Arial" w:cs="Arial"/>
        </w:rPr>
        <w:t>Understand the applications of Trusts and other instruments relevant to Estate Planning</w:t>
      </w:r>
    </w:p>
    <w:p w:rsidR="00B778F8" w:rsidRPr="008F50D5" w:rsidRDefault="00B778F8" w:rsidP="00B778F8">
      <w:pPr>
        <w:numPr>
          <w:ilvl w:val="0"/>
          <w:numId w:val="1"/>
        </w:numPr>
        <w:tabs>
          <w:tab w:val="clear" w:pos="720"/>
          <w:tab w:val="num" w:pos="240"/>
        </w:tabs>
        <w:spacing w:after="0" w:line="240" w:lineRule="auto"/>
        <w:ind w:left="240" w:hanging="240"/>
        <w:rPr>
          <w:rFonts w:ascii="Arial" w:hAnsi="Arial" w:cs="Arial"/>
        </w:rPr>
      </w:pPr>
      <w:r w:rsidRPr="008F50D5">
        <w:rPr>
          <w:rFonts w:ascii="Arial" w:hAnsi="Arial" w:cs="Arial"/>
        </w:rPr>
        <w:t>Practice Presentation Scripts to open up opportunities to Affluent Market</w:t>
      </w:r>
    </w:p>
    <w:p w:rsidR="00B778F8" w:rsidRPr="008F50D5" w:rsidRDefault="00B778F8" w:rsidP="00B778F8">
      <w:pPr>
        <w:numPr>
          <w:ilvl w:val="0"/>
          <w:numId w:val="1"/>
        </w:numPr>
        <w:tabs>
          <w:tab w:val="clear" w:pos="720"/>
          <w:tab w:val="num" w:pos="240"/>
        </w:tabs>
        <w:spacing w:after="0" w:line="240" w:lineRule="auto"/>
        <w:ind w:left="240" w:hanging="240"/>
        <w:rPr>
          <w:rFonts w:ascii="Arial" w:hAnsi="Arial" w:cs="Arial"/>
        </w:rPr>
      </w:pPr>
      <w:r w:rsidRPr="008F50D5">
        <w:rPr>
          <w:rFonts w:ascii="Arial" w:hAnsi="Arial" w:cs="Arial"/>
        </w:rPr>
        <w:lastRenderedPageBreak/>
        <w:t>Learn how to ask the right questions for the right information to do planning</w:t>
      </w:r>
    </w:p>
    <w:p w:rsidR="00B778F8" w:rsidRPr="008F50D5" w:rsidRDefault="00B778F8" w:rsidP="00B778F8">
      <w:pPr>
        <w:numPr>
          <w:ilvl w:val="0"/>
          <w:numId w:val="1"/>
        </w:numPr>
        <w:tabs>
          <w:tab w:val="clear" w:pos="720"/>
          <w:tab w:val="num" w:pos="240"/>
        </w:tabs>
        <w:spacing w:after="0" w:line="240" w:lineRule="auto"/>
        <w:ind w:left="240" w:hanging="240"/>
        <w:rPr>
          <w:rFonts w:ascii="Arial" w:hAnsi="Arial" w:cs="Arial"/>
        </w:rPr>
      </w:pPr>
      <w:r w:rsidRPr="008F50D5">
        <w:rPr>
          <w:rFonts w:ascii="Arial" w:hAnsi="Arial" w:cs="Arial"/>
        </w:rPr>
        <w:t xml:space="preserve">Develop customized solutions for the unique needs of each client </w:t>
      </w:r>
    </w:p>
    <w:p w:rsidR="00B778F8" w:rsidRPr="008F50D5" w:rsidRDefault="00B778F8" w:rsidP="00B778F8">
      <w:pPr>
        <w:spacing w:after="0" w:line="240" w:lineRule="auto"/>
        <w:jc w:val="both"/>
        <w:rPr>
          <w:rFonts w:ascii="Arial" w:hAnsi="Arial" w:cs="Arial"/>
          <w:b/>
        </w:rPr>
      </w:pPr>
    </w:p>
    <w:p w:rsidR="00B778F8" w:rsidRPr="008F50D5" w:rsidRDefault="00B778F8" w:rsidP="00B778F8">
      <w:pPr>
        <w:tabs>
          <w:tab w:val="left" w:pos="284"/>
        </w:tabs>
        <w:spacing w:after="0" w:line="240" w:lineRule="auto"/>
        <w:jc w:val="both"/>
        <w:rPr>
          <w:rFonts w:ascii="Arial" w:hAnsi="Arial" w:cs="Arial"/>
          <w:b/>
        </w:rPr>
      </w:pPr>
      <w:r w:rsidRPr="008F50D5">
        <w:rPr>
          <w:rFonts w:ascii="Arial" w:hAnsi="Arial" w:cs="Arial"/>
          <w:b/>
        </w:rPr>
        <w:t>AWARD | CPD-Hours</w:t>
      </w:r>
    </w:p>
    <w:p w:rsidR="00B778F8" w:rsidRPr="008F50D5" w:rsidRDefault="00B778F8" w:rsidP="00B778F8">
      <w:pPr>
        <w:tabs>
          <w:tab w:val="left" w:pos="284"/>
        </w:tabs>
        <w:spacing w:after="0" w:line="240" w:lineRule="auto"/>
        <w:jc w:val="both"/>
        <w:rPr>
          <w:rFonts w:ascii="Arial" w:hAnsi="Arial" w:cs="Arial"/>
        </w:rPr>
      </w:pPr>
      <w:r w:rsidRPr="008F50D5">
        <w:rPr>
          <w:rFonts w:ascii="Arial" w:hAnsi="Arial" w:cs="Arial"/>
        </w:rPr>
        <w:t xml:space="preserve">Participants who meet 75% class attendance are awarded a Certificate of Accomplishment. </w:t>
      </w:r>
    </w:p>
    <w:p w:rsidR="00B778F8" w:rsidRPr="008F50D5" w:rsidRDefault="00B778F8" w:rsidP="00B778F8">
      <w:pPr>
        <w:tabs>
          <w:tab w:val="left" w:pos="284"/>
        </w:tabs>
        <w:spacing w:after="0" w:line="240" w:lineRule="auto"/>
        <w:jc w:val="both"/>
        <w:rPr>
          <w:rFonts w:ascii="Arial" w:hAnsi="Arial" w:cs="Arial"/>
        </w:rPr>
      </w:pPr>
      <w:r w:rsidRPr="008F50D5">
        <w:rPr>
          <w:rFonts w:ascii="Arial" w:hAnsi="Arial" w:cs="Arial"/>
        </w:rPr>
        <w:t>Financial services professionals get 18 CPD hours (50% knowledge, 50% skills) accreditation from Life Insurance Association of Singapore (LIA)</w:t>
      </w:r>
    </w:p>
    <w:p w:rsidR="00B778F8" w:rsidRPr="008F50D5" w:rsidRDefault="00B778F8" w:rsidP="00B778F8">
      <w:pPr>
        <w:spacing w:after="0" w:line="240" w:lineRule="auto"/>
        <w:jc w:val="both"/>
        <w:rPr>
          <w:rFonts w:ascii="Arial" w:hAnsi="Arial" w:cs="Arial"/>
          <w:b/>
        </w:rPr>
      </w:pPr>
    </w:p>
    <w:p w:rsidR="00B778F8" w:rsidRPr="008F50D5" w:rsidRDefault="00B778F8" w:rsidP="00B778F8">
      <w:pPr>
        <w:tabs>
          <w:tab w:val="left" w:pos="284"/>
        </w:tabs>
        <w:spacing w:after="0" w:line="240" w:lineRule="auto"/>
        <w:jc w:val="both"/>
        <w:rPr>
          <w:rFonts w:ascii="Arial" w:hAnsi="Arial" w:cs="Arial"/>
          <w:b/>
        </w:rPr>
      </w:pPr>
      <w:r w:rsidRPr="008F50D5">
        <w:rPr>
          <w:rFonts w:ascii="Arial" w:hAnsi="Arial" w:cs="Arial"/>
          <w:b/>
        </w:rPr>
        <w:t>COURSE SYLLABUS | SCHEDULE 0930</w:t>
      </w:r>
      <w:r w:rsidRPr="008F50D5">
        <w:rPr>
          <w:rFonts w:ascii="Arial" w:hAnsi="Arial" w:cs="Arial"/>
          <w:b/>
        </w:rPr>
        <w:sym w:font="Symbol" w:char="F02D"/>
      </w:r>
      <w:r w:rsidRPr="008F50D5">
        <w:rPr>
          <w:rFonts w:ascii="Arial" w:hAnsi="Arial" w:cs="Arial"/>
          <w:b/>
        </w:rPr>
        <w:t>1730 hours (3 days)</w:t>
      </w:r>
    </w:p>
    <w:p w:rsidR="00B778F8" w:rsidRPr="008F50D5" w:rsidRDefault="00B778F8" w:rsidP="00830F29">
      <w:pPr>
        <w:spacing w:after="0" w:line="240" w:lineRule="auto"/>
        <w:jc w:val="both"/>
        <w:rPr>
          <w:rFonts w:ascii="Arial" w:hAnsi="Arial" w:cs="Arial"/>
          <w:b/>
        </w:rPr>
      </w:pPr>
    </w:p>
    <w:p w:rsidR="00B778F8" w:rsidRPr="008F50D5" w:rsidRDefault="00B778F8" w:rsidP="00830F29">
      <w:pPr>
        <w:spacing w:after="0" w:line="240" w:lineRule="auto"/>
        <w:jc w:val="both"/>
        <w:rPr>
          <w:rFonts w:ascii="Arial" w:hAnsi="Arial" w:cs="Arial"/>
          <w:b/>
        </w:rPr>
        <w:sectPr w:rsidR="00B778F8" w:rsidRPr="008F50D5" w:rsidSect="00B778F8">
          <w:pgSz w:w="12240" w:h="15840"/>
          <w:pgMar w:top="1440" w:right="1440" w:bottom="1440" w:left="1440" w:header="720" w:footer="720" w:gutter="0"/>
          <w:cols w:space="720"/>
          <w:docGrid w:linePitch="360"/>
        </w:sectPr>
      </w:pPr>
    </w:p>
    <w:p w:rsidR="00B778F8" w:rsidRPr="008F50D5" w:rsidRDefault="00803E44" w:rsidP="00830F29">
      <w:pPr>
        <w:spacing w:after="0" w:line="240" w:lineRule="auto"/>
        <w:jc w:val="both"/>
        <w:rPr>
          <w:rFonts w:ascii="Arial" w:hAnsi="Arial" w:cs="Arial"/>
          <w:b/>
          <w:u w:val="single"/>
        </w:rPr>
      </w:pPr>
      <w:r w:rsidRPr="008F50D5">
        <w:rPr>
          <w:rFonts w:ascii="Arial" w:hAnsi="Arial" w:cs="Arial"/>
          <w:b/>
          <w:u w:val="single"/>
        </w:rPr>
        <w:lastRenderedPageBreak/>
        <w:t>DAY ONE</w:t>
      </w:r>
    </w:p>
    <w:p w:rsidR="00B778F8" w:rsidRPr="008F50D5" w:rsidRDefault="001160D0" w:rsidP="00830F29">
      <w:pPr>
        <w:spacing w:after="0" w:line="240" w:lineRule="auto"/>
        <w:jc w:val="both"/>
        <w:rPr>
          <w:rFonts w:ascii="Arial" w:hAnsi="Arial" w:cs="Arial"/>
          <w:b/>
        </w:rPr>
      </w:pPr>
      <w:r w:rsidRPr="008F50D5">
        <w:rPr>
          <w:rFonts w:ascii="Arial" w:hAnsi="Arial" w:cs="Arial"/>
          <w:b/>
        </w:rPr>
        <w:t xml:space="preserve">Lesson 1: </w:t>
      </w:r>
      <w:r w:rsidR="00B778F8" w:rsidRPr="008F50D5">
        <w:rPr>
          <w:rFonts w:ascii="Arial" w:hAnsi="Arial" w:cs="Arial"/>
          <w:b/>
        </w:rPr>
        <w:t>Overview of Estate Planning</w:t>
      </w:r>
    </w:p>
    <w:p w:rsidR="00B778F8" w:rsidRPr="008F50D5" w:rsidRDefault="00B778F8" w:rsidP="00830F29">
      <w:pPr>
        <w:tabs>
          <w:tab w:val="left" w:pos="360"/>
        </w:tabs>
        <w:spacing w:after="0" w:line="240" w:lineRule="auto"/>
        <w:jc w:val="both"/>
        <w:rPr>
          <w:rFonts w:ascii="Arial" w:hAnsi="Arial" w:cs="Arial"/>
        </w:rPr>
      </w:pPr>
      <w:r w:rsidRPr="008F50D5">
        <w:rPr>
          <w:rFonts w:ascii="Arial" w:hAnsi="Arial" w:cs="Arial"/>
        </w:rPr>
        <w:t>•</w:t>
      </w:r>
      <w:r w:rsidRPr="008F50D5">
        <w:rPr>
          <w:rFonts w:ascii="Arial" w:hAnsi="Arial" w:cs="Arial"/>
        </w:rPr>
        <w:tab/>
        <w:t>Estate Planning and the Wealth Planning Model™</w:t>
      </w:r>
      <w:r w:rsidR="00322C03" w:rsidRPr="008F50D5">
        <w:rPr>
          <w:rFonts w:ascii="Arial" w:hAnsi="Arial" w:cs="Arial"/>
        </w:rPr>
        <w:t xml:space="preserve"> Presentation</w:t>
      </w:r>
    </w:p>
    <w:p w:rsidR="00B778F8" w:rsidRPr="008F50D5" w:rsidRDefault="00B778F8" w:rsidP="00830F29">
      <w:pPr>
        <w:tabs>
          <w:tab w:val="left" w:pos="360"/>
        </w:tabs>
        <w:spacing w:after="0" w:line="240" w:lineRule="auto"/>
        <w:jc w:val="both"/>
        <w:rPr>
          <w:rFonts w:ascii="Arial" w:hAnsi="Arial" w:cs="Arial"/>
        </w:rPr>
      </w:pPr>
      <w:r w:rsidRPr="008F50D5">
        <w:rPr>
          <w:rFonts w:ascii="Arial" w:hAnsi="Arial" w:cs="Arial"/>
        </w:rPr>
        <w:t>•</w:t>
      </w:r>
      <w:r w:rsidRPr="008F50D5">
        <w:rPr>
          <w:rFonts w:ascii="Arial" w:hAnsi="Arial" w:cs="Arial"/>
        </w:rPr>
        <w:tab/>
        <w:t>Estate Planning Funnel Presentation</w:t>
      </w:r>
      <w:r w:rsidR="00322C03" w:rsidRPr="008F50D5">
        <w:rPr>
          <w:rFonts w:ascii="Arial" w:hAnsi="Arial" w:cs="Arial"/>
        </w:rPr>
        <w:t xml:space="preserve"> </w:t>
      </w:r>
    </w:p>
    <w:p w:rsidR="00B778F8" w:rsidRPr="008F50D5" w:rsidRDefault="00B778F8" w:rsidP="00830F29">
      <w:pPr>
        <w:tabs>
          <w:tab w:val="left" w:pos="360"/>
        </w:tabs>
        <w:spacing w:after="0" w:line="240" w:lineRule="auto"/>
        <w:jc w:val="both"/>
        <w:rPr>
          <w:rFonts w:ascii="Arial" w:hAnsi="Arial" w:cs="Arial"/>
        </w:rPr>
      </w:pPr>
      <w:r w:rsidRPr="008F50D5">
        <w:rPr>
          <w:rFonts w:ascii="Arial" w:hAnsi="Arial" w:cs="Arial"/>
        </w:rPr>
        <w:t>•</w:t>
      </w:r>
      <w:r w:rsidRPr="008F50D5">
        <w:rPr>
          <w:rFonts w:ascii="Arial" w:hAnsi="Arial" w:cs="Arial"/>
        </w:rPr>
        <w:tab/>
        <w:t>Concept of Domicile, Objectives in Estate Planning</w:t>
      </w:r>
    </w:p>
    <w:p w:rsidR="00B778F8" w:rsidRPr="008F50D5" w:rsidRDefault="00B778F8" w:rsidP="00830F29">
      <w:pPr>
        <w:tabs>
          <w:tab w:val="left" w:pos="360"/>
        </w:tabs>
        <w:spacing w:after="0" w:line="240" w:lineRule="auto"/>
        <w:jc w:val="both"/>
        <w:rPr>
          <w:rFonts w:ascii="Arial" w:hAnsi="Arial" w:cs="Arial"/>
        </w:rPr>
      </w:pPr>
      <w:r w:rsidRPr="008F50D5">
        <w:rPr>
          <w:rFonts w:ascii="Arial" w:hAnsi="Arial" w:cs="Arial"/>
        </w:rPr>
        <w:t>•</w:t>
      </w:r>
      <w:r w:rsidRPr="008F50D5">
        <w:rPr>
          <w:rFonts w:ascii="Arial" w:hAnsi="Arial" w:cs="Arial"/>
        </w:rPr>
        <w:tab/>
        <w:t>3 D’s of Estate Planning</w:t>
      </w:r>
    </w:p>
    <w:p w:rsidR="00B778F8" w:rsidRPr="008F50D5" w:rsidRDefault="00B778F8" w:rsidP="00830F29">
      <w:pPr>
        <w:pStyle w:val="ListParagraph"/>
        <w:numPr>
          <w:ilvl w:val="0"/>
          <w:numId w:val="5"/>
        </w:numPr>
        <w:tabs>
          <w:tab w:val="left" w:pos="360"/>
        </w:tabs>
        <w:ind w:left="360"/>
        <w:jc w:val="both"/>
        <w:rPr>
          <w:rFonts w:ascii="Arial" w:hAnsi="Arial" w:cs="Arial"/>
        </w:rPr>
      </w:pPr>
      <w:r w:rsidRPr="008F50D5">
        <w:rPr>
          <w:rFonts w:ascii="Arial" w:hAnsi="Arial" w:cs="Arial"/>
        </w:rPr>
        <w:t xml:space="preserve">Role Plays on Wealth Planning Model &amp; Estate Planning Funnel Presentations </w:t>
      </w:r>
    </w:p>
    <w:p w:rsidR="00B778F8" w:rsidRPr="008F50D5" w:rsidRDefault="00B778F8" w:rsidP="00830F29">
      <w:pPr>
        <w:tabs>
          <w:tab w:val="left" w:pos="360"/>
        </w:tabs>
        <w:spacing w:after="0" w:line="240" w:lineRule="auto"/>
        <w:jc w:val="both"/>
        <w:rPr>
          <w:rFonts w:ascii="Arial" w:hAnsi="Arial" w:cs="Arial"/>
        </w:rPr>
      </w:pPr>
    </w:p>
    <w:p w:rsidR="00B778F8" w:rsidRPr="008F50D5" w:rsidRDefault="001160D0" w:rsidP="00830F29">
      <w:pPr>
        <w:tabs>
          <w:tab w:val="left" w:pos="360"/>
        </w:tabs>
        <w:spacing w:after="0" w:line="240" w:lineRule="auto"/>
        <w:jc w:val="both"/>
        <w:rPr>
          <w:rFonts w:ascii="Arial" w:hAnsi="Arial" w:cs="Arial"/>
          <w:b/>
        </w:rPr>
      </w:pPr>
      <w:r w:rsidRPr="008F50D5">
        <w:rPr>
          <w:rFonts w:ascii="Arial" w:hAnsi="Arial" w:cs="Arial"/>
          <w:b/>
        </w:rPr>
        <w:t>Lesson 2:</w:t>
      </w:r>
      <w:r w:rsidR="00B778F8" w:rsidRPr="008F50D5">
        <w:rPr>
          <w:rFonts w:ascii="Arial" w:hAnsi="Arial" w:cs="Arial"/>
          <w:b/>
        </w:rPr>
        <w:t xml:space="preserve"> Dollars (Financial</w:t>
      </w:r>
      <w:r w:rsidR="00830F29" w:rsidRPr="008F50D5">
        <w:rPr>
          <w:rFonts w:ascii="Arial" w:hAnsi="Arial" w:cs="Arial"/>
          <w:b/>
        </w:rPr>
        <w:t xml:space="preserve"> &amp; Tax</w:t>
      </w:r>
      <w:r w:rsidR="00B778F8" w:rsidRPr="008F50D5">
        <w:rPr>
          <w:rFonts w:ascii="Arial" w:hAnsi="Arial" w:cs="Arial"/>
          <w:b/>
        </w:rPr>
        <w:t xml:space="preserve"> Aspects)</w:t>
      </w:r>
    </w:p>
    <w:p w:rsidR="00B778F8" w:rsidRPr="008F50D5" w:rsidRDefault="00B778F8" w:rsidP="00830F29">
      <w:pPr>
        <w:tabs>
          <w:tab w:val="left" w:pos="360"/>
        </w:tabs>
        <w:spacing w:after="0" w:line="240" w:lineRule="auto"/>
        <w:jc w:val="both"/>
        <w:rPr>
          <w:rFonts w:ascii="Arial" w:hAnsi="Arial" w:cs="Arial"/>
        </w:rPr>
      </w:pPr>
      <w:r w:rsidRPr="008F50D5">
        <w:rPr>
          <w:rFonts w:ascii="Arial" w:hAnsi="Arial" w:cs="Arial"/>
        </w:rPr>
        <w:t>•</w:t>
      </w:r>
      <w:r w:rsidRPr="008F50D5">
        <w:rPr>
          <w:rFonts w:ascii="Arial" w:hAnsi="Arial" w:cs="Arial"/>
        </w:rPr>
        <w:tab/>
        <w:t>Identifying Short &amp; Long Term estate needs</w:t>
      </w:r>
    </w:p>
    <w:p w:rsidR="00B778F8" w:rsidRPr="008F50D5" w:rsidRDefault="00691E7D" w:rsidP="00830F29">
      <w:pPr>
        <w:tabs>
          <w:tab w:val="left" w:pos="360"/>
        </w:tabs>
        <w:spacing w:after="0" w:line="240" w:lineRule="auto"/>
        <w:jc w:val="both"/>
        <w:rPr>
          <w:rFonts w:ascii="Arial" w:hAnsi="Arial" w:cs="Arial"/>
        </w:rPr>
      </w:pPr>
      <w:r w:rsidRPr="008F50D5">
        <w:rPr>
          <w:rFonts w:ascii="Arial" w:hAnsi="Arial" w:cs="Arial"/>
        </w:rPr>
        <w:t>•</w:t>
      </w:r>
      <w:r w:rsidRPr="008F50D5">
        <w:rPr>
          <w:rFonts w:ascii="Arial" w:hAnsi="Arial" w:cs="Arial"/>
        </w:rPr>
        <w:tab/>
      </w:r>
      <w:r w:rsidR="00830F29" w:rsidRPr="008F50D5">
        <w:rPr>
          <w:rFonts w:ascii="Arial" w:hAnsi="Arial" w:cs="Arial"/>
        </w:rPr>
        <w:t>Introduction of Estate Duty around the World</w:t>
      </w:r>
    </w:p>
    <w:p w:rsidR="00322C03" w:rsidRPr="008F50D5" w:rsidRDefault="00322C03" w:rsidP="00322C03">
      <w:pPr>
        <w:pStyle w:val="ListParagraph"/>
        <w:numPr>
          <w:ilvl w:val="0"/>
          <w:numId w:val="5"/>
        </w:numPr>
        <w:tabs>
          <w:tab w:val="left" w:pos="360"/>
        </w:tabs>
        <w:ind w:left="360"/>
        <w:jc w:val="both"/>
        <w:rPr>
          <w:rFonts w:ascii="Arial" w:hAnsi="Arial" w:cs="Arial"/>
        </w:rPr>
      </w:pPr>
      <w:r w:rsidRPr="008F50D5">
        <w:rPr>
          <w:rFonts w:ascii="Arial" w:hAnsi="Arial" w:cs="Arial"/>
        </w:rPr>
        <w:t>Working with clients having assets outside of Singapore</w:t>
      </w:r>
    </w:p>
    <w:p w:rsidR="00B778F8" w:rsidRPr="008F50D5" w:rsidRDefault="00B778F8" w:rsidP="00830F29">
      <w:pPr>
        <w:pStyle w:val="ListParagraph"/>
        <w:numPr>
          <w:ilvl w:val="0"/>
          <w:numId w:val="5"/>
        </w:numPr>
        <w:tabs>
          <w:tab w:val="left" w:pos="360"/>
        </w:tabs>
        <w:ind w:left="360"/>
        <w:jc w:val="both"/>
        <w:rPr>
          <w:rFonts w:ascii="Arial" w:hAnsi="Arial" w:cs="Arial"/>
        </w:rPr>
      </w:pPr>
      <w:r w:rsidRPr="008F50D5">
        <w:rPr>
          <w:rFonts w:ascii="Arial" w:hAnsi="Arial" w:cs="Arial"/>
        </w:rPr>
        <w:t>Types of</w:t>
      </w:r>
      <w:r w:rsidR="00830F29" w:rsidRPr="008F50D5">
        <w:rPr>
          <w:rFonts w:ascii="Arial" w:hAnsi="Arial" w:cs="Arial"/>
        </w:rPr>
        <w:t xml:space="preserve"> Life Insurance used in</w:t>
      </w:r>
      <w:r w:rsidR="00691E7D" w:rsidRPr="008F50D5">
        <w:rPr>
          <w:rFonts w:ascii="Arial" w:hAnsi="Arial" w:cs="Arial"/>
        </w:rPr>
        <w:t xml:space="preserve"> Estate P</w:t>
      </w:r>
      <w:r w:rsidRPr="008F50D5">
        <w:rPr>
          <w:rFonts w:ascii="Arial" w:hAnsi="Arial" w:cs="Arial"/>
        </w:rPr>
        <w:t>lanning</w:t>
      </w:r>
      <w:r w:rsidR="00691E7D" w:rsidRPr="008F50D5">
        <w:rPr>
          <w:rFonts w:ascii="Arial" w:hAnsi="Arial" w:cs="Arial"/>
        </w:rPr>
        <w:t xml:space="preserve"> and its rationale</w:t>
      </w:r>
    </w:p>
    <w:p w:rsidR="00B778F8" w:rsidRPr="008F50D5" w:rsidRDefault="00B778F8" w:rsidP="00830F29">
      <w:pPr>
        <w:tabs>
          <w:tab w:val="left" w:pos="360"/>
        </w:tabs>
        <w:spacing w:after="0" w:line="240" w:lineRule="auto"/>
        <w:ind w:left="360" w:hanging="360"/>
        <w:jc w:val="both"/>
        <w:rPr>
          <w:rFonts w:ascii="Arial" w:hAnsi="Arial" w:cs="Arial"/>
        </w:rPr>
      </w:pPr>
      <w:r w:rsidRPr="008F50D5">
        <w:rPr>
          <w:rFonts w:ascii="Arial" w:hAnsi="Arial" w:cs="Arial"/>
        </w:rPr>
        <w:t>•</w:t>
      </w:r>
      <w:r w:rsidRPr="008F50D5">
        <w:rPr>
          <w:rFonts w:ascii="Arial" w:hAnsi="Arial" w:cs="Arial"/>
        </w:rPr>
        <w:tab/>
        <w:t>Case Studies &amp; using properly structured Life Insurance Planning</w:t>
      </w:r>
    </w:p>
    <w:p w:rsidR="00B778F8" w:rsidRPr="008F50D5" w:rsidRDefault="00B778F8" w:rsidP="00830F29">
      <w:pPr>
        <w:tabs>
          <w:tab w:val="left" w:pos="360"/>
        </w:tabs>
        <w:spacing w:after="0" w:line="240" w:lineRule="auto"/>
        <w:jc w:val="both"/>
        <w:rPr>
          <w:rFonts w:ascii="Arial" w:hAnsi="Arial" w:cs="Arial"/>
        </w:rPr>
      </w:pPr>
    </w:p>
    <w:p w:rsidR="00B778F8" w:rsidRPr="008F50D5" w:rsidRDefault="00803E44" w:rsidP="00830F29">
      <w:pPr>
        <w:tabs>
          <w:tab w:val="left" w:pos="360"/>
        </w:tabs>
        <w:spacing w:after="0" w:line="240" w:lineRule="auto"/>
        <w:jc w:val="both"/>
        <w:rPr>
          <w:rFonts w:ascii="Arial" w:hAnsi="Arial" w:cs="Arial"/>
          <w:b/>
          <w:u w:val="single"/>
        </w:rPr>
      </w:pPr>
      <w:r w:rsidRPr="008F50D5">
        <w:rPr>
          <w:rFonts w:ascii="Arial" w:hAnsi="Arial" w:cs="Arial"/>
          <w:b/>
          <w:u w:val="single"/>
        </w:rPr>
        <w:t>DAY TWO</w:t>
      </w:r>
    </w:p>
    <w:p w:rsidR="00B778F8" w:rsidRPr="008F50D5" w:rsidRDefault="001160D0" w:rsidP="00830F29">
      <w:pPr>
        <w:tabs>
          <w:tab w:val="left" w:pos="360"/>
        </w:tabs>
        <w:spacing w:after="0" w:line="240" w:lineRule="auto"/>
        <w:jc w:val="both"/>
        <w:rPr>
          <w:rFonts w:ascii="Arial" w:hAnsi="Arial" w:cs="Arial"/>
          <w:b/>
        </w:rPr>
      </w:pPr>
      <w:r w:rsidRPr="008F50D5">
        <w:rPr>
          <w:rFonts w:ascii="Arial" w:hAnsi="Arial" w:cs="Arial"/>
          <w:b/>
        </w:rPr>
        <w:t>Lesson 3:</w:t>
      </w:r>
      <w:r w:rsidR="00B778F8" w:rsidRPr="008F50D5">
        <w:rPr>
          <w:rFonts w:ascii="Arial" w:hAnsi="Arial" w:cs="Arial"/>
          <w:b/>
        </w:rPr>
        <w:t xml:space="preserve"> Distribution </w:t>
      </w:r>
      <w:r w:rsidR="00691E7D" w:rsidRPr="008F50D5">
        <w:rPr>
          <w:rFonts w:ascii="Arial" w:hAnsi="Arial" w:cs="Arial"/>
          <w:b/>
        </w:rPr>
        <w:t xml:space="preserve">I </w:t>
      </w:r>
      <w:r w:rsidR="00B778F8" w:rsidRPr="008F50D5">
        <w:rPr>
          <w:rFonts w:ascii="Arial" w:hAnsi="Arial" w:cs="Arial"/>
          <w:b/>
        </w:rPr>
        <w:t xml:space="preserve">(Legal Aspect) </w:t>
      </w:r>
    </w:p>
    <w:p w:rsidR="00B778F8" w:rsidRPr="008F50D5" w:rsidRDefault="00B778F8" w:rsidP="00830F29">
      <w:pPr>
        <w:tabs>
          <w:tab w:val="left" w:pos="360"/>
        </w:tabs>
        <w:spacing w:after="0" w:line="240" w:lineRule="auto"/>
        <w:jc w:val="both"/>
        <w:rPr>
          <w:rFonts w:ascii="Arial" w:hAnsi="Arial" w:cs="Arial"/>
        </w:rPr>
      </w:pPr>
      <w:r w:rsidRPr="008F50D5">
        <w:rPr>
          <w:rFonts w:ascii="Arial" w:hAnsi="Arial" w:cs="Arial"/>
        </w:rPr>
        <w:t>•</w:t>
      </w:r>
      <w:r w:rsidRPr="008F50D5">
        <w:rPr>
          <w:rFonts w:ascii="Arial" w:hAnsi="Arial" w:cs="Arial"/>
        </w:rPr>
        <w:tab/>
      </w:r>
      <w:r w:rsidR="00691E7D" w:rsidRPr="008F50D5">
        <w:rPr>
          <w:rFonts w:ascii="Arial" w:hAnsi="Arial" w:cs="Arial"/>
        </w:rPr>
        <w:t>Role of</w:t>
      </w:r>
      <w:r w:rsidRPr="008F50D5">
        <w:rPr>
          <w:rFonts w:ascii="Arial" w:hAnsi="Arial" w:cs="Arial"/>
        </w:rPr>
        <w:t xml:space="preserve"> Laws &amp; Statutes in Estate Planning</w:t>
      </w:r>
    </w:p>
    <w:p w:rsidR="00B778F8" w:rsidRPr="008F50D5" w:rsidRDefault="00B778F8" w:rsidP="00830F29">
      <w:pPr>
        <w:pStyle w:val="ListParagraph"/>
        <w:numPr>
          <w:ilvl w:val="0"/>
          <w:numId w:val="5"/>
        </w:numPr>
        <w:tabs>
          <w:tab w:val="left" w:pos="360"/>
        </w:tabs>
        <w:ind w:left="360"/>
        <w:jc w:val="both"/>
        <w:rPr>
          <w:rFonts w:ascii="Arial" w:hAnsi="Arial" w:cs="Arial"/>
        </w:rPr>
      </w:pPr>
      <w:r w:rsidRPr="008F50D5">
        <w:rPr>
          <w:rFonts w:ascii="Arial" w:hAnsi="Arial" w:cs="Arial"/>
        </w:rPr>
        <w:t>Understanding Probate and Non-Probate Assets</w:t>
      </w:r>
    </w:p>
    <w:p w:rsidR="00B778F8" w:rsidRPr="008F50D5" w:rsidRDefault="00B778F8" w:rsidP="00830F29">
      <w:pPr>
        <w:pStyle w:val="ListParagraph"/>
        <w:numPr>
          <w:ilvl w:val="0"/>
          <w:numId w:val="5"/>
        </w:numPr>
        <w:tabs>
          <w:tab w:val="left" w:pos="360"/>
        </w:tabs>
        <w:ind w:left="360"/>
        <w:jc w:val="both"/>
        <w:rPr>
          <w:rFonts w:ascii="Arial" w:hAnsi="Arial" w:cs="Arial"/>
        </w:rPr>
      </w:pPr>
      <w:r w:rsidRPr="008F50D5">
        <w:rPr>
          <w:rFonts w:ascii="Arial" w:hAnsi="Arial" w:cs="Arial"/>
        </w:rPr>
        <w:t>Probate Assets – understanding the application of Wills and consequences of Intestate Succession</w:t>
      </w:r>
    </w:p>
    <w:p w:rsidR="00B778F8" w:rsidRPr="008F50D5" w:rsidRDefault="00691E7D" w:rsidP="00830F29">
      <w:pPr>
        <w:pStyle w:val="ListParagraph"/>
        <w:numPr>
          <w:ilvl w:val="0"/>
          <w:numId w:val="5"/>
        </w:numPr>
        <w:tabs>
          <w:tab w:val="left" w:pos="360"/>
        </w:tabs>
        <w:ind w:left="360"/>
        <w:jc w:val="both"/>
        <w:rPr>
          <w:rFonts w:ascii="Arial" w:hAnsi="Arial" w:cs="Arial"/>
        </w:rPr>
      </w:pPr>
      <w:r w:rsidRPr="008F50D5">
        <w:rPr>
          <w:rFonts w:ascii="Arial" w:hAnsi="Arial" w:cs="Arial"/>
        </w:rPr>
        <w:t>Will Planning as a critical part of Estate Planning</w:t>
      </w:r>
    </w:p>
    <w:p w:rsidR="00691E7D" w:rsidRPr="008F50D5" w:rsidRDefault="00691E7D" w:rsidP="00830F29">
      <w:pPr>
        <w:pStyle w:val="ListParagraph"/>
        <w:numPr>
          <w:ilvl w:val="0"/>
          <w:numId w:val="5"/>
        </w:numPr>
        <w:tabs>
          <w:tab w:val="left" w:pos="360"/>
        </w:tabs>
        <w:spacing w:after="240"/>
        <w:ind w:left="360"/>
        <w:jc w:val="both"/>
        <w:rPr>
          <w:rFonts w:ascii="Arial" w:hAnsi="Arial" w:cs="Arial"/>
        </w:rPr>
      </w:pPr>
      <w:r w:rsidRPr="008F50D5">
        <w:rPr>
          <w:rFonts w:ascii="Arial" w:hAnsi="Arial" w:cs="Arial"/>
        </w:rPr>
        <w:t>Case studies in proper use of Wills &amp; consequences of Intestate Succession</w:t>
      </w:r>
    </w:p>
    <w:p w:rsidR="00691E7D" w:rsidRPr="008F50D5" w:rsidRDefault="001160D0" w:rsidP="00830F29">
      <w:pPr>
        <w:tabs>
          <w:tab w:val="left" w:pos="360"/>
        </w:tabs>
        <w:spacing w:after="0" w:line="240" w:lineRule="auto"/>
        <w:jc w:val="both"/>
        <w:rPr>
          <w:rFonts w:ascii="Arial" w:hAnsi="Arial" w:cs="Arial"/>
          <w:b/>
        </w:rPr>
      </w:pPr>
      <w:r w:rsidRPr="008F50D5">
        <w:rPr>
          <w:rFonts w:ascii="Arial" w:hAnsi="Arial" w:cs="Arial"/>
          <w:b/>
        </w:rPr>
        <w:t>Lesson 4:</w:t>
      </w:r>
      <w:r w:rsidR="00691E7D" w:rsidRPr="008F50D5">
        <w:rPr>
          <w:rFonts w:ascii="Arial" w:hAnsi="Arial" w:cs="Arial"/>
          <w:b/>
        </w:rPr>
        <w:t xml:space="preserve"> Distribution II (Legal Aspect)</w:t>
      </w:r>
    </w:p>
    <w:p w:rsidR="00691E7D" w:rsidRPr="008F50D5" w:rsidRDefault="00B778F8" w:rsidP="00830F29">
      <w:pPr>
        <w:tabs>
          <w:tab w:val="left" w:pos="360"/>
        </w:tabs>
        <w:spacing w:after="0" w:line="240" w:lineRule="auto"/>
        <w:ind w:left="360" w:hanging="360"/>
        <w:jc w:val="both"/>
        <w:rPr>
          <w:rFonts w:ascii="Arial" w:hAnsi="Arial" w:cs="Arial"/>
        </w:rPr>
      </w:pPr>
      <w:r w:rsidRPr="008F50D5">
        <w:rPr>
          <w:rFonts w:ascii="Arial" w:hAnsi="Arial" w:cs="Arial"/>
        </w:rPr>
        <w:t>•</w:t>
      </w:r>
      <w:r w:rsidRPr="008F50D5">
        <w:rPr>
          <w:rFonts w:ascii="Arial" w:hAnsi="Arial" w:cs="Arial"/>
        </w:rPr>
        <w:tab/>
      </w:r>
      <w:r w:rsidR="00691E7D" w:rsidRPr="008F50D5">
        <w:rPr>
          <w:rFonts w:ascii="Arial" w:hAnsi="Arial" w:cs="Arial"/>
        </w:rPr>
        <w:t>Non-Probate Assets – understanding the applications of ‘Non-Will’ instruments in Estate Planning</w:t>
      </w:r>
    </w:p>
    <w:p w:rsidR="00691E7D" w:rsidRPr="008F50D5" w:rsidRDefault="00691E7D" w:rsidP="00830F29">
      <w:pPr>
        <w:pStyle w:val="ListParagraph"/>
        <w:numPr>
          <w:ilvl w:val="0"/>
          <w:numId w:val="6"/>
        </w:numPr>
        <w:tabs>
          <w:tab w:val="left" w:pos="360"/>
        </w:tabs>
        <w:ind w:left="360"/>
        <w:jc w:val="both"/>
        <w:rPr>
          <w:rFonts w:ascii="Arial" w:hAnsi="Arial" w:cs="Arial"/>
        </w:rPr>
      </w:pPr>
      <w:r w:rsidRPr="008F50D5">
        <w:rPr>
          <w:rFonts w:ascii="Arial" w:hAnsi="Arial" w:cs="Arial"/>
        </w:rPr>
        <w:t>Applications of Survivorship concepts and its exceptions</w:t>
      </w:r>
    </w:p>
    <w:p w:rsidR="00691E7D" w:rsidRPr="008F50D5" w:rsidRDefault="00691E7D" w:rsidP="00830F29">
      <w:pPr>
        <w:pStyle w:val="ListParagraph"/>
        <w:numPr>
          <w:ilvl w:val="0"/>
          <w:numId w:val="6"/>
        </w:numPr>
        <w:tabs>
          <w:tab w:val="left" w:pos="360"/>
        </w:tabs>
        <w:ind w:left="360"/>
        <w:jc w:val="both"/>
        <w:rPr>
          <w:rFonts w:ascii="Arial" w:hAnsi="Arial" w:cs="Arial"/>
        </w:rPr>
      </w:pPr>
      <w:r w:rsidRPr="008F50D5">
        <w:rPr>
          <w:rFonts w:ascii="Arial" w:hAnsi="Arial" w:cs="Arial"/>
        </w:rPr>
        <w:t>CPF Nominations and Overview of the Nomination of Beneficiaries (NOB) Framework under the Insurance Act</w:t>
      </w:r>
    </w:p>
    <w:p w:rsidR="00691E7D" w:rsidRPr="008F50D5" w:rsidRDefault="00691E7D" w:rsidP="00830F29">
      <w:pPr>
        <w:pStyle w:val="ListParagraph"/>
        <w:numPr>
          <w:ilvl w:val="0"/>
          <w:numId w:val="6"/>
        </w:numPr>
        <w:tabs>
          <w:tab w:val="left" w:pos="360"/>
        </w:tabs>
        <w:ind w:left="360"/>
        <w:jc w:val="both"/>
        <w:rPr>
          <w:rFonts w:ascii="Arial" w:hAnsi="Arial" w:cs="Arial"/>
        </w:rPr>
      </w:pPr>
      <w:r w:rsidRPr="008F50D5">
        <w:rPr>
          <w:rFonts w:ascii="Arial" w:hAnsi="Arial" w:cs="Arial"/>
        </w:rPr>
        <w:t>Applying Section 49L, Section 49M of NOB, Assignments, Cross Purchase Life Insurance and concept of insurable interest</w:t>
      </w:r>
    </w:p>
    <w:p w:rsidR="00691E7D" w:rsidRPr="008F50D5" w:rsidRDefault="00691E7D" w:rsidP="00830F29">
      <w:pPr>
        <w:pStyle w:val="ListParagraph"/>
        <w:numPr>
          <w:ilvl w:val="0"/>
          <w:numId w:val="6"/>
        </w:numPr>
        <w:tabs>
          <w:tab w:val="left" w:pos="360"/>
        </w:tabs>
        <w:ind w:left="360"/>
        <w:jc w:val="both"/>
        <w:rPr>
          <w:rFonts w:ascii="Arial" w:hAnsi="Arial" w:cs="Arial"/>
        </w:rPr>
      </w:pPr>
      <w:r w:rsidRPr="008F50D5">
        <w:rPr>
          <w:rFonts w:ascii="Arial" w:hAnsi="Arial" w:cs="Arial"/>
        </w:rPr>
        <w:t>Case studies in effective use of Survivorship and NOB concepts in Estate Planning</w:t>
      </w:r>
    </w:p>
    <w:p w:rsidR="00691E7D" w:rsidRPr="008F50D5" w:rsidRDefault="00691E7D" w:rsidP="00830F29">
      <w:pPr>
        <w:tabs>
          <w:tab w:val="left" w:pos="360"/>
        </w:tabs>
        <w:spacing w:after="0" w:line="240" w:lineRule="auto"/>
        <w:jc w:val="both"/>
        <w:rPr>
          <w:rFonts w:ascii="Arial" w:hAnsi="Arial" w:cs="Arial"/>
          <w:b/>
        </w:rPr>
      </w:pPr>
    </w:p>
    <w:p w:rsidR="00830F29" w:rsidRPr="008F50D5" w:rsidRDefault="00803E44" w:rsidP="00830F29">
      <w:pPr>
        <w:tabs>
          <w:tab w:val="left" w:pos="360"/>
        </w:tabs>
        <w:spacing w:after="0" w:line="240" w:lineRule="auto"/>
        <w:jc w:val="both"/>
        <w:rPr>
          <w:rFonts w:ascii="Arial" w:hAnsi="Arial" w:cs="Arial"/>
          <w:b/>
          <w:u w:val="single"/>
        </w:rPr>
      </w:pPr>
      <w:r w:rsidRPr="008F50D5">
        <w:rPr>
          <w:rFonts w:ascii="Arial" w:hAnsi="Arial" w:cs="Arial"/>
          <w:b/>
          <w:u w:val="single"/>
        </w:rPr>
        <w:t>DAY THREE</w:t>
      </w:r>
    </w:p>
    <w:p w:rsidR="00691E7D" w:rsidRPr="008F50D5" w:rsidRDefault="00830F29" w:rsidP="00830F29">
      <w:pPr>
        <w:tabs>
          <w:tab w:val="left" w:pos="360"/>
        </w:tabs>
        <w:spacing w:after="0" w:line="240" w:lineRule="auto"/>
        <w:jc w:val="both"/>
        <w:rPr>
          <w:rFonts w:ascii="Arial" w:hAnsi="Arial" w:cs="Arial"/>
          <w:b/>
        </w:rPr>
      </w:pPr>
      <w:r w:rsidRPr="008F50D5">
        <w:rPr>
          <w:rFonts w:ascii="Arial" w:hAnsi="Arial" w:cs="Arial"/>
          <w:b/>
        </w:rPr>
        <w:t>Lesson 5</w:t>
      </w:r>
      <w:r w:rsidR="001160D0" w:rsidRPr="008F50D5">
        <w:rPr>
          <w:rFonts w:ascii="Arial" w:hAnsi="Arial" w:cs="Arial"/>
          <w:b/>
        </w:rPr>
        <w:t>:</w:t>
      </w:r>
      <w:r w:rsidR="00691E7D" w:rsidRPr="008F50D5">
        <w:rPr>
          <w:rFonts w:ascii="Arial" w:hAnsi="Arial" w:cs="Arial"/>
          <w:b/>
        </w:rPr>
        <w:t xml:space="preserve"> Distribution III (Legal Aspect)</w:t>
      </w:r>
    </w:p>
    <w:p w:rsidR="00691E7D" w:rsidRPr="008F50D5" w:rsidRDefault="00830F29" w:rsidP="00830F29">
      <w:pPr>
        <w:tabs>
          <w:tab w:val="left" w:pos="0"/>
        </w:tabs>
        <w:spacing w:after="0" w:line="240" w:lineRule="auto"/>
        <w:jc w:val="both"/>
        <w:rPr>
          <w:rFonts w:ascii="Arial" w:hAnsi="Arial" w:cs="Arial"/>
        </w:rPr>
      </w:pPr>
      <w:r w:rsidRPr="008F50D5">
        <w:rPr>
          <w:rFonts w:ascii="Arial" w:hAnsi="Arial" w:cs="Arial"/>
        </w:rPr>
        <w:t xml:space="preserve">•    </w:t>
      </w:r>
      <w:r w:rsidR="00691E7D" w:rsidRPr="008F50D5">
        <w:rPr>
          <w:rFonts w:ascii="Arial" w:hAnsi="Arial" w:cs="Arial"/>
        </w:rPr>
        <w:t xml:space="preserve">Introduction to Trust </w:t>
      </w:r>
      <w:r w:rsidRPr="008F50D5">
        <w:rPr>
          <w:rFonts w:ascii="Arial" w:hAnsi="Arial" w:cs="Arial"/>
        </w:rPr>
        <w:t>and Companies</w:t>
      </w:r>
    </w:p>
    <w:p w:rsidR="00830F29" w:rsidRPr="008F50D5" w:rsidRDefault="00830F29" w:rsidP="00830F29">
      <w:pPr>
        <w:pStyle w:val="ListParagraph"/>
        <w:numPr>
          <w:ilvl w:val="0"/>
          <w:numId w:val="7"/>
        </w:numPr>
        <w:tabs>
          <w:tab w:val="left" w:pos="0"/>
          <w:tab w:val="left" w:pos="360"/>
        </w:tabs>
        <w:ind w:left="360"/>
        <w:jc w:val="both"/>
        <w:rPr>
          <w:rFonts w:ascii="Arial" w:hAnsi="Arial" w:cs="Arial"/>
        </w:rPr>
      </w:pPr>
      <w:r w:rsidRPr="008F50D5">
        <w:rPr>
          <w:rFonts w:ascii="Arial" w:hAnsi="Arial" w:cs="Arial"/>
        </w:rPr>
        <w:t>Understanding types of trusts and its uses (revocable, irrevocable, fixed, discretionary)</w:t>
      </w:r>
    </w:p>
    <w:p w:rsidR="00830F29" w:rsidRPr="008F50D5" w:rsidRDefault="00830F29" w:rsidP="00830F29">
      <w:pPr>
        <w:pStyle w:val="ListParagraph"/>
        <w:numPr>
          <w:ilvl w:val="0"/>
          <w:numId w:val="7"/>
        </w:numPr>
        <w:tabs>
          <w:tab w:val="left" w:pos="0"/>
          <w:tab w:val="left" w:pos="360"/>
        </w:tabs>
        <w:ind w:left="360"/>
        <w:jc w:val="both"/>
        <w:rPr>
          <w:rFonts w:ascii="Arial" w:hAnsi="Arial" w:cs="Arial"/>
        </w:rPr>
      </w:pPr>
      <w:r w:rsidRPr="008F50D5">
        <w:rPr>
          <w:rFonts w:ascii="Arial" w:hAnsi="Arial" w:cs="Arial"/>
        </w:rPr>
        <w:t>Applications of trust in Estate Planning (Section 49L of Insurance Act as a simple type of trust)</w:t>
      </w:r>
    </w:p>
    <w:p w:rsidR="00830F29" w:rsidRPr="008F50D5" w:rsidRDefault="00830F29" w:rsidP="00830F29">
      <w:pPr>
        <w:pStyle w:val="ListParagraph"/>
        <w:numPr>
          <w:ilvl w:val="0"/>
          <w:numId w:val="7"/>
        </w:numPr>
        <w:tabs>
          <w:tab w:val="left" w:pos="0"/>
          <w:tab w:val="left" w:pos="360"/>
        </w:tabs>
        <w:ind w:left="360"/>
        <w:jc w:val="both"/>
        <w:rPr>
          <w:rFonts w:ascii="Arial" w:hAnsi="Arial" w:cs="Arial"/>
        </w:rPr>
      </w:pPr>
      <w:r w:rsidRPr="008F50D5">
        <w:rPr>
          <w:rFonts w:ascii="Arial" w:hAnsi="Arial" w:cs="Arial"/>
        </w:rPr>
        <w:lastRenderedPageBreak/>
        <w:t xml:space="preserve">Introduction to Estate Planning for Business Owners (simple concepts in buy-sell, </w:t>
      </w:r>
      <w:proofErr w:type="spellStart"/>
      <w:r w:rsidRPr="008F50D5">
        <w:rPr>
          <w:rFonts w:ascii="Arial" w:hAnsi="Arial" w:cs="Arial"/>
        </w:rPr>
        <w:t>keyman</w:t>
      </w:r>
      <w:proofErr w:type="spellEnd"/>
      <w:r w:rsidRPr="008F50D5">
        <w:rPr>
          <w:rFonts w:ascii="Arial" w:hAnsi="Arial" w:cs="Arial"/>
        </w:rPr>
        <w:t>)</w:t>
      </w:r>
    </w:p>
    <w:p w:rsidR="00830F29" w:rsidRPr="008F50D5" w:rsidRDefault="00830F29" w:rsidP="00830F29">
      <w:pPr>
        <w:pStyle w:val="ListParagraph"/>
        <w:numPr>
          <w:ilvl w:val="0"/>
          <w:numId w:val="7"/>
        </w:numPr>
        <w:tabs>
          <w:tab w:val="left" w:pos="0"/>
          <w:tab w:val="left" w:pos="360"/>
        </w:tabs>
        <w:ind w:left="360"/>
        <w:jc w:val="both"/>
        <w:rPr>
          <w:rFonts w:ascii="Arial" w:hAnsi="Arial" w:cs="Arial"/>
        </w:rPr>
      </w:pPr>
      <w:r w:rsidRPr="008F50D5">
        <w:rPr>
          <w:rFonts w:ascii="Arial" w:hAnsi="Arial" w:cs="Arial"/>
        </w:rPr>
        <w:t>Case studies and Role Play in introducing Trust in Estate Planning</w:t>
      </w:r>
    </w:p>
    <w:p w:rsidR="00830F29" w:rsidRPr="008F50D5" w:rsidRDefault="00830F29" w:rsidP="00830F29">
      <w:pPr>
        <w:tabs>
          <w:tab w:val="left" w:pos="360"/>
        </w:tabs>
        <w:spacing w:after="0" w:line="240" w:lineRule="auto"/>
        <w:rPr>
          <w:rFonts w:ascii="Arial" w:hAnsi="Arial" w:cs="Arial"/>
        </w:rPr>
      </w:pPr>
    </w:p>
    <w:p w:rsidR="00B778F8" w:rsidRPr="008F50D5" w:rsidRDefault="00B778F8" w:rsidP="00B778F8">
      <w:pPr>
        <w:tabs>
          <w:tab w:val="left" w:pos="360"/>
        </w:tabs>
        <w:spacing w:after="0" w:line="240" w:lineRule="auto"/>
        <w:rPr>
          <w:rFonts w:ascii="Arial" w:hAnsi="Arial" w:cs="Arial"/>
          <w:b/>
        </w:rPr>
      </w:pPr>
      <w:r w:rsidRPr="008F50D5">
        <w:rPr>
          <w:rFonts w:ascii="Arial" w:hAnsi="Arial" w:cs="Arial"/>
          <w:b/>
        </w:rPr>
        <w:t xml:space="preserve">Lesson </w:t>
      </w:r>
      <w:r w:rsidR="00887665" w:rsidRPr="008F50D5">
        <w:rPr>
          <w:rFonts w:ascii="Arial" w:hAnsi="Arial" w:cs="Arial"/>
          <w:b/>
        </w:rPr>
        <w:t>6</w:t>
      </w:r>
      <w:r w:rsidR="001160D0" w:rsidRPr="008F50D5">
        <w:rPr>
          <w:rFonts w:ascii="Arial" w:hAnsi="Arial" w:cs="Arial"/>
          <w:b/>
        </w:rPr>
        <w:t>:</w:t>
      </w:r>
      <w:r w:rsidRPr="008F50D5">
        <w:rPr>
          <w:rFonts w:ascii="Arial" w:hAnsi="Arial" w:cs="Arial"/>
          <w:b/>
        </w:rPr>
        <w:t xml:space="preserve"> Duty (Social Aspects)</w:t>
      </w:r>
    </w:p>
    <w:p w:rsidR="00B778F8" w:rsidRPr="008F50D5" w:rsidRDefault="00322C03" w:rsidP="00322C03">
      <w:pPr>
        <w:tabs>
          <w:tab w:val="left" w:pos="0"/>
        </w:tabs>
        <w:spacing w:after="0" w:line="240" w:lineRule="auto"/>
        <w:jc w:val="both"/>
        <w:rPr>
          <w:rFonts w:ascii="Arial" w:hAnsi="Arial" w:cs="Arial"/>
        </w:rPr>
      </w:pPr>
      <w:r w:rsidRPr="008F50D5">
        <w:rPr>
          <w:rFonts w:ascii="Arial" w:hAnsi="Arial" w:cs="Arial"/>
        </w:rPr>
        <w:t xml:space="preserve">•   Understanding </w:t>
      </w:r>
      <w:r w:rsidR="00830F29" w:rsidRPr="008F50D5">
        <w:rPr>
          <w:rFonts w:ascii="Arial" w:hAnsi="Arial" w:cs="Arial"/>
        </w:rPr>
        <w:t>S</w:t>
      </w:r>
      <w:r w:rsidR="00B778F8" w:rsidRPr="008F50D5">
        <w:rPr>
          <w:rFonts w:ascii="Arial" w:hAnsi="Arial" w:cs="Arial"/>
        </w:rPr>
        <w:t>ocial Issues affecting Estate Planning</w:t>
      </w:r>
    </w:p>
    <w:p w:rsidR="00830F29" w:rsidRPr="008F50D5" w:rsidRDefault="00322C03" w:rsidP="00322C03">
      <w:pPr>
        <w:pStyle w:val="ListParagraph"/>
        <w:numPr>
          <w:ilvl w:val="0"/>
          <w:numId w:val="8"/>
        </w:numPr>
        <w:tabs>
          <w:tab w:val="left" w:pos="0"/>
        </w:tabs>
        <w:ind w:left="360"/>
        <w:jc w:val="both"/>
        <w:rPr>
          <w:rFonts w:ascii="Arial" w:hAnsi="Arial" w:cs="Arial"/>
        </w:rPr>
      </w:pPr>
      <w:r w:rsidRPr="008F50D5">
        <w:rPr>
          <w:rFonts w:ascii="Arial" w:hAnsi="Arial" w:cs="Arial"/>
        </w:rPr>
        <w:t>Uncovering and planning around social issues with clients</w:t>
      </w:r>
    </w:p>
    <w:p w:rsidR="00B778F8" w:rsidRPr="008F50D5" w:rsidRDefault="00322C03" w:rsidP="00322C03">
      <w:pPr>
        <w:tabs>
          <w:tab w:val="left" w:pos="360"/>
        </w:tabs>
        <w:spacing w:after="0" w:line="240" w:lineRule="auto"/>
        <w:ind w:left="360" w:hanging="360"/>
        <w:jc w:val="both"/>
        <w:rPr>
          <w:rFonts w:ascii="Arial" w:hAnsi="Arial" w:cs="Arial"/>
        </w:rPr>
      </w:pPr>
      <w:r w:rsidRPr="008F50D5">
        <w:rPr>
          <w:rFonts w:ascii="Arial" w:hAnsi="Arial" w:cs="Arial"/>
        </w:rPr>
        <w:t>• Presenting the ‘deliverables’ in Estate Planning (Fact-Finding, Document Management Exercise, Asset &amp; Document Inventory)</w:t>
      </w:r>
    </w:p>
    <w:p w:rsidR="00322C03" w:rsidRPr="008F50D5" w:rsidRDefault="00322C03" w:rsidP="00322C03">
      <w:pPr>
        <w:pStyle w:val="ListParagraph"/>
        <w:numPr>
          <w:ilvl w:val="0"/>
          <w:numId w:val="8"/>
        </w:numPr>
        <w:tabs>
          <w:tab w:val="left" w:pos="0"/>
        </w:tabs>
        <w:ind w:left="360"/>
        <w:jc w:val="both"/>
        <w:rPr>
          <w:rFonts w:ascii="Arial" w:hAnsi="Arial" w:cs="Arial"/>
        </w:rPr>
      </w:pPr>
      <w:r w:rsidRPr="008F50D5">
        <w:rPr>
          <w:rFonts w:ascii="Arial" w:hAnsi="Arial" w:cs="Arial"/>
        </w:rPr>
        <w:t>Using the Wealth Distribution Grid as a Fact Finder</w:t>
      </w:r>
    </w:p>
    <w:p w:rsidR="00322C03" w:rsidRPr="008F50D5" w:rsidRDefault="00322C03" w:rsidP="00322C03">
      <w:pPr>
        <w:pStyle w:val="ListParagraph"/>
        <w:numPr>
          <w:ilvl w:val="0"/>
          <w:numId w:val="8"/>
        </w:numPr>
        <w:tabs>
          <w:tab w:val="left" w:pos="0"/>
        </w:tabs>
        <w:ind w:left="360"/>
        <w:jc w:val="both"/>
        <w:rPr>
          <w:rFonts w:ascii="Arial" w:hAnsi="Arial" w:cs="Arial"/>
        </w:rPr>
      </w:pPr>
      <w:r w:rsidRPr="008F50D5">
        <w:rPr>
          <w:rFonts w:ascii="Arial" w:hAnsi="Arial" w:cs="Arial"/>
        </w:rPr>
        <w:t>Delivering a comprehensive Estate Planning Solution to a client</w:t>
      </w:r>
    </w:p>
    <w:p w:rsidR="00322C03" w:rsidRPr="008F50D5" w:rsidRDefault="00322C03" w:rsidP="00322C03">
      <w:pPr>
        <w:pStyle w:val="ListParagraph"/>
        <w:numPr>
          <w:ilvl w:val="0"/>
          <w:numId w:val="8"/>
        </w:numPr>
        <w:tabs>
          <w:tab w:val="left" w:pos="0"/>
        </w:tabs>
        <w:ind w:left="360"/>
        <w:jc w:val="both"/>
        <w:rPr>
          <w:rFonts w:ascii="Arial" w:hAnsi="Arial" w:cs="Arial"/>
        </w:rPr>
      </w:pPr>
      <w:r w:rsidRPr="008F50D5">
        <w:rPr>
          <w:rFonts w:ascii="Arial" w:hAnsi="Arial" w:cs="Arial"/>
        </w:rPr>
        <w:t>Case Studies and Role Plays in Comprehensive Fact-Finding and Presenting Solutions</w:t>
      </w:r>
    </w:p>
    <w:p w:rsidR="00322C03" w:rsidRPr="008F50D5" w:rsidRDefault="00322C03" w:rsidP="00B778F8">
      <w:pPr>
        <w:tabs>
          <w:tab w:val="left" w:pos="360"/>
        </w:tabs>
        <w:spacing w:after="0" w:line="240" w:lineRule="auto"/>
        <w:rPr>
          <w:rFonts w:ascii="Arial" w:hAnsi="Arial" w:cs="Arial"/>
        </w:rPr>
      </w:pPr>
    </w:p>
    <w:p w:rsidR="00B778F8" w:rsidRPr="008F50D5" w:rsidRDefault="00B778F8" w:rsidP="00B778F8">
      <w:pPr>
        <w:spacing w:after="0" w:line="240" w:lineRule="auto"/>
        <w:jc w:val="both"/>
        <w:rPr>
          <w:rFonts w:ascii="Arial" w:hAnsi="Arial" w:cs="Arial"/>
          <w:b/>
        </w:rPr>
      </w:pPr>
      <w:r w:rsidRPr="008F50D5">
        <w:rPr>
          <w:rFonts w:ascii="Arial" w:hAnsi="Arial" w:cs="Arial"/>
          <w:b/>
        </w:rPr>
        <w:t>DELIVERY METHODS</w:t>
      </w:r>
    </w:p>
    <w:p w:rsidR="00B778F8" w:rsidRPr="008F50D5" w:rsidRDefault="00B778F8" w:rsidP="00B778F8">
      <w:pPr>
        <w:spacing w:after="0" w:line="240" w:lineRule="auto"/>
        <w:jc w:val="both"/>
        <w:rPr>
          <w:rFonts w:ascii="Arial" w:hAnsi="Arial" w:cs="Arial"/>
        </w:rPr>
      </w:pPr>
      <w:r w:rsidRPr="008F50D5">
        <w:rPr>
          <w:rFonts w:ascii="Arial" w:hAnsi="Arial" w:cs="Arial"/>
        </w:rPr>
        <w:t>The classes will be a combination of the following:</w:t>
      </w:r>
    </w:p>
    <w:p w:rsidR="00B778F8" w:rsidRPr="008F50D5" w:rsidRDefault="00B778F8" w:rsidP="00B778F8">
      <w:pPr>
        <w:pStyle w:val="ListParagraph"/>
        <w:numPr>
          <w:ilvl w:val="0"/>
          <w:numId w:val="2"/>
        </w:numPr>
        <w:ind w:left="360"/>
        <w:jc w:val="both"/>
        <w:rPr>
          <w:rFonts w:ascii="Arial" w:hAnsi="Arial" w:cs="Arial"/>
        </w:rPr>
      </w:pPr>
      <w:r w:rsidRPr="008F50D5">
        <w:rPr>
          <w:rFonts w:ascii="Arial" w:hAnsi="Arial" w:cs="Arial"/>
        </w:rPr>
        <w:t xml:space="preserve">Classroom lecture-style </w:t>
      </w:r>
    </w:p>
    <w:p w:rsidR="00B778F8" w:rsidRPr="008F50D5" w:rsidRDefault="00B778F8" w:rsidP="00B778F8">
      <w:pPr>
        <w:pStyle w:val="ListParagraph"/>
        <w:numPr>
          <w:ilvl w:val="0"/>
          <w:numId w:val="2"/>
        </w:numPr>
        <w:ind w:left="360"/>
        <w:jc w:val="both"/>
        <w:rPr>
          <w:rFonts w:ascii="Arial" w:hAnsi="Arial" w:cs="Arial"/>
        </w:rPr>
      </w:pPr>
      <w:r w:rsidRPr="008F50D5">
        <w:rPr>
          <w:rFonts w:ascii="Arial" w:hAnsi="Arial" w:cs="Arial"/>
        </w:rPr>
        <w:t>Discussion and case studies</w:t>
      </w:r>
    </w:p>
    <w:p w:rsidR="00B778F8" w:rsidRPr="008F50D5" w:rsidRDefault="00B778F8" w:rsidP="00B778F8">
      <w:pPr>
        <w:pStyle w:val="ListParagraph"/>
        <w:numPr>
          <w:ilvl w:val="0"/>
          <w:numId w:val="2"/>
        </w:numPr>
        <w:ind w:left="360"/>
        <w:jc w:val="both"/>
        <w:rPr>
          <w:rFonts w:ascii="Arial" w:hAnsi="Arial" w:cs="Arial"/>
        </w:rPr>
      </w:pPr>
      <w:r w:rsidRPr="008F50D5">
        <w:rPr>
          <w:rFonts w:ascii="Arial" w:hAnsi="Arial" w:cs="Arial"/>
        </w:rPr>
        <w:t>Multiple role plays with feedback</w:t>
      </w:r>
    </w:p>
    <w:p w:rsidR="00B778F8" w:rsidRPr="008F50D5" w:rsidRDefault="00B778F8" w:rsidP="00B778F8">
      <w:pPr>
        <w:spacing w:after="0" w:line="240" w:lineRule="auto"/>
        <w:jc w:val="both"/>
        <w:rPr>
          <w:rFonts w:ascii="Arial" w:hAnsi="Arial" w:cs="Arial"/>
          <w:b/>
        </w:rPr>
      </w:pPr>
    </w:p>
    <w:p w:rsidR="00B778F8" w:rsidRPr="008F50D5" w:rsidRDefault="00B778F8" w:rsidP="00B778F8">
      <w:pPr>
        <w:spacing w:after="0" w:line="240" w:lineRule="auto"/>
        <w:jc w:val="both"/>
        <w:rPr>
          <w:rFonts w:ascii="Arial" w:hAnsi="Arial" w:cs="Arial"/>
          <w:b/>
        </w:rPr>
      </w:pPr>
      <w:r w:rsidRPr="008F50D5">
        <w:rPr>
          <w:rFonts w:ascii="Arial" w:hAnsi="Arial" w:cs="Arial"/>
          <w:b/>
        </w:rPr>
        <w:t>ASSESSMENT</w:t>
      </w:r>
    </w:p>
    <w:p w:rsidR="00F0477C" w:rsidRPr="008F50D5" w:rsidRDefault="00B778F8" w:rsidP="00803E44">
      <w:pPr>
        <w:spacing w:after="0" w:line="240" w:lineRule="auto"/>
        <w:jc w:val="both"/>
        <w:rPr>
          <w:rFonts w:ascii="Arial" w:hAnsi="Arial" w:cs="Arial"/>
        </w:rPr>
      </w:pPr>
      <w:r w:rsidRPr="008F50D5">
        <w:rPr>
          <w:rFonts w:ascii="Arial" w:hAnsi="Arial" w:cs="Arial"/>
        </w:rPr>
        <w:t>A closed book examination of 50 multiple-choice &amp; application questions on estate planning is conducted separately (passing mark 70%)</w:t>
      </w:r>
    </w:p>
    <w:p w:rsidR="0092541A" w:rsidRPr="008F50D5" w:rsidRDefault="0092541A" w:rsidP="00803E44">
      <w:pPr>
        <w:spacing w:after="0" w:line="240" w:lineRule="auto"/>
        <w:jc w:val="both"/>
        <w:rPr>
          <w:rFonts w:ascii="Arial" w:hAnsi="Arial" w:cs="Arial"/>
        </w:rPr>
      </w:pPr>
    </w:p>
    <w:p w:rsidR="0092541A" w:rsidRPr="008F50D5" w:rsidRDefault="0092541A" w:rsidP="0092541A">
      <w:pPr>
        <w:spacing w:after="0" w:line="240" w:lineRule="auto"/>
        <w:rPr>
          <w:rFonts w:ascii="Arial" w:hAnsi="Arial" w:cs="Arial"/>
          <w:b/>
        </w:rPr>
      </w:pPr>
      <w:r w:rsidRPr="008F50D5">
        <w:rPr>
          <w:rFonts w:ascii="Arial" w:hAnsi="Arial" w:cs="Arial"/>
          <w:b/>
        </w:rPr>
        <w:t>PROFILE OF TRAINER</w:t>
      </w:r>
    </w:p>
    <w:p w:rsidR="0092541A" w:rsidRPr="0092541A" w:rsidRDefault="0092541A" w:rsidP="0092541A">
      <w:pPr>
        <w:spacing w:after="0" w:line="240" w:lineRule="auto"/>
        <w:rPr>
          <w:rFonts w:ascii="Arial" w:hAnsi="Arial" w:cs="Arial"/>
          <w:sz w:val="16"/>
          <w:szCs w:val="16"/>
        </w:rPr>
      </w:pPr>
    </w:p>
    <w:p w:rsidR="0092541A" w:rsidRPr="00AC2480" w:rsidRDefault="0092541A" w:rsidP="0092541A">
      <w:pPr>
        <w:spacing w:after="0" w:line="240" w:lineRule="auto"/>
        <w:jc w:val="both"/>
        <w:rPr>
          <w:rFonts w:ascii="Arial" w:hAnsi="Arial" w:cs="Arial"/>
          <w:i/>
          <w:sz w:val="20"/>
          <w:szCs w:val="20"/>
        </w:rPr>
      </w:pPr>
      <w:bookmarkStart w:id="0" w:name="_GoBack"/>
      <w:r w:rsidRPr="00AC2480">
        <w:rPr>
          <w:rFonts w:ascii="Arial" w:hAnsi="Arial" w:cs="Arial"/>
          <w:b/>
          <w:noProof/>
          <w:sz w:val="20"/>
          <w:szCs w:val="20"/>
        </w:rPr>
        <w:drawing>
          <wp:anchor distT="0" distB="0" distL="114300" distR="114300" simplePos="0" relativeHeight="251660288" behindDoc="0" locked="0" layoutInCell="1" allowOverlap="1" wp14:anchorId="6515C464" wp14:editId="0F1C1855">
            <wp:simplePos x="0" y="0"/>
            <wp:positionH relativeFrom="column">
              <wp:posOffset>3810</wp:posOffset>
            </wp:positionH>
            <wp:positionV relativeFrom="paragraph">
              <wp:posOffset>13970</wp:posOffset>
            </wp:positionV>
            <wp:extent cx="1078865" cy="1383665"/>
            <wp:effectExtent l="19050" t="19050" r="26035" b="2603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78865" cy="1383665"/>
                    </a:xfrm>
                    <a:prstGeom prst="rect">
                      <a:avLst/>
                    </a:prstGeom>
                    <a:noFill/>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Pr="00AC2480">
        <w:rPr>
          <w:rFonts w:ascii="Arial" w:hAnsi="Arial" w:cs="Arial"/>
          <w:b/>
          <w:noProof/>
          <w:sz w:val="20"/>
          <w:szCs w:val="20"/>
        </w:rPr>
        <w:drawing>
          <wp:anchor distT="0" distB="0" distL="114300" distR="114300" simplePos="0" relativeHeight="251659264" behindDoc="0" locked="0" layoutInCell="1" allowOverlap="1" wp14:anchorId="43DE2CDA" wp14:editId="3D6B74F9">
            <wp:simplePos x="0" y="0"/>
            <wp:positionH relativeFrom="column">
              <wp:posOffset>3810</wp:posOffset>
            </wp:positionH>
            <wp:positionV relativeFrom="paragraph">
              <wp:posOffset>13970</wp:posOffset>
            </wp:positionV>
            <wp:extent cx="906145" cy="1161415"/>
            <wp:effectExtent l="19050" t="19050" r="27305" b="1968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06145" cy="1161415"/>
                    </a:xfrm>
                    <a:prstGeom prst="rect">
                      <a:avLst/>
                    </a:prstGeom>
                    <a:noFill/>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Pr="00AC2480">
        <w:rPr>
          <w:rFonts w:ascii="Arial" w:hAnsi="Arial" w:cs="Arial"/>
          <w:b/>
          <w:i/>
          <w:sz w:val="20"/>
          <w:szCs w:val="20"/>
        </w:rPr>
        <w:t>Bernard Lim</w:t>
      </w:r>
      <w:r w:rsidRPr="00AC2480">
        <w:rPr>
          <w:rFonts w:ascii="Arial" w:hAnsi="Arial" w:cs="Arial"/>
          <w:i/>
          <w:sz w:val="20"/>
          <w:szCs w:val="20"/>
        </w:rPr>
        <w:t xml:space="preserve"> CFP® CFSE™ FSWW is the principal trainer of Wealth College (division of Wealth Hub </w:t>
      </w:r>
      <w:proofErr w:type="spellStart"/>
      <w:r w:rsidRPr="00AC2480">
        <w:rPr>
          <w:rFonts w:ascii="Arial" w:hAnsi="Arial" w:cs="Arial"/>
          <w:i/>
          <w:sz w:val="20"/>
          <w:szCs w:val="20"/>
        </w:rPr>
        <w:t>Pte</w:t>
      </w:r>
      <w:proofErr w:type="spellEnd"/>
      <w:r w:rsidRPr="00AC2480">
        <w:rPr>
          <w:rFonts w:ascii="Arial" w:hAnsi="Arial" w:cs="Arial"/>
          <w:i/>
          <w:sz w:val="20"/>
          <w:szCs w:val="20"/>
        </w:rPr>
        <w:t xml:space="preserve"> Ltd). With more than 20 years of experience as a financial service professional, he has been able to translate his skills and knowledge into transferrable ideas through his practical training. </w:t>
      </w:r>
    </w:p>
    <w:p w:rsidR="0092541A" w:rsidRPr="00AC2480" w:rsidRDefault="0092541A" w:rsidP="0092541A">
      <w:pPr>
        <w:spacing w:after="0" w:line="240" w:lineRule="auto"/>
        <w:jc w:val="both"/>
        <w:rPr>
          <w:rFonts w:ascii="Arial" w:hAnsi="Arial" w:cs="Arial"/>
          <w:i/>
          <w:sz w:val="20"/>
          <w:szCs w:val="20"/>
        </w:rPr>
      </w:pPr>
    </w:p>
    <w:p w:rsidR="0092541A" w:rsidRPr="00AC2480" w:rsidRDefault="0092541A" w:rsidP="0092541A">
      <w:pPr>
        <w:spacing w:after="0" w:line="240" w:lineRule="auto"/>
        <w:jc w:val="both"/>
        <w:rPr>
          <w:rFonts w:ascii="Arial" w:hAnsi="Arial" w:cs="Arial"/>
          <w:i/>
          <w:sz w:val="20"/>
          <w:szCs w:val="20"/>
        </w:rPr>
      </w:pPr>
      <w:r w:rsidRPr="00AC2480">
        <w:rPr>
          <w:rFonts w:ascii="Arial" w:hAnsi="Arial" w:cs="Arial"/>
          <w:i/>
          <w:sz w:val="20"/>
          <w:szCs w:val="20"/>
        </w:rPr>
        <w:t xml:space="preserve">He has designed and delivered highly-rated courses ranging from broad-based financial education &amp; counselling to specialized subjects like estate planning. His </w:t>
      </w:r>
      <w:proofErr w:type="spellStart"/>
      <w:r w:rsidRPr="00AC2480">
        <w:rPr>
          <w:rFonts w:ascii="Arial" w:hAnsi="Arial" w:cs="Arial"/>
          <w:i/>
          <w:sz w:val="20"/>
          <w:szCs w:val="20"/>
        </w:rPr>
        <w:t>L.i.F.E</w:t>
      </w:r>
      <w:proofErr w:type="spellEnd"/>
      <w:proofErr w:type="gramStart"/>
      <w:r w:rsidRPr="00AC2480">
        <w:rPr>
          <w:rFonts w:ascii="Arial" w:hAnsi="Arial" w:cs="Arial"/>
          <w:i/>
          <w:sz w:val="20"/>
          <w:szCs w:val="20"/>
        </w:rPr>
        <w:t>.™</w:t>
      </w:r>
      <w:proofErr w:type="gramEnd"/>
      <w:r w:rsidRPr="00AC2480">
        <w:rPr>
          <w:rFonts w:ascii="Arial" w:hAnsi="Arial" w:cs="Arial"/>
          <w:i/>
          <w:sz w:val="20"/>
          <w:szCs w:val="20"/>
        </w:rPr>
        <w:t xml:space="preserve"> (Living in Financial Excellence) Program have received rave reviews from attendees around the world including the US – even the well-respected Personal Finance Employee Education Foundation.  His financial counselling programs have been extremely well-received by the civil service while his estate &amp; legacy planning training has reached more than 1500 financial service professionals through banks, insurers and IFAs around the region. He is in constant demand for training and speaking engagements to the affluent market, civil service </w:t>
      </w:r>
      <w:proofErr w:type="spellStart"/>
      <w:r w:rsidRPr="00AC2480">
        <w:rPr>
          <w:rFonts w:ascii="Arial" w:hAnsi="Arial" w:cs="Arial"/>
          <w:i/>
          <w:sz w:val="20"/>
          <w:szCs w:val="20"/>
        </w:rPr>
        <w:t>organisations</w:t>
      </w:r>
      <w:proofErr w:type="spellEnd"/>
      <w:r w:rsidRPr="00AC2480">
        <w:rPr>
          <w:rFonts w:ascii="Arial" w:hAnsi="Arial" w:cs="Arial"/>
          <w:i/>
          <w:sz w:val="20"/>
          <w:szCs w:val="20"/>
        </w:rPr>
        <w:t xml:space="preserve"> and professional bodies.</w:t>
      </w:r>
    </w:p>
    <w:p w:rsidR="0092541A" w:rsidRPr="00AC2480" w:rsidRDefault="0092541A" w:rsidP="0092541A">
      <w:pPr>
        <w:spacing w:after="0" w:line="240" w:lineRule="auto"/>
        <w:jc w:val="both"/>
        <w:rPr>
          <w:rFonts w:ascii="Arial" w:hAnsi="Arial" w:cs="Arial"/>
          <w:i/>
          <w:sz w:val="20"/>
          <w:szCs w:val="20"/>
        </w:rPr>
      </w:pPr>
    </w:p>
    <w:p w:rsidR="0092541A" w:rsidRPr="00AC2480" w:rsidRDefault="0092541A" w:rsidP="0092541A">
      <w:pPr>
        <w:spacing w:after="0" w:line="240" w:lineRule="auto"/>
        <w:jc w:val="both"/>
        <w:rPr>
          <w:rFonts w:ascii="Arial" w:hAnsi="Arial" w:cs="Arial"/>
          <w:i/>
          <w:sz w:val="20"/>
          <w:szCs w:val="20"/>
        </w:rPr>
      </w:pPr>
      <w:r w:rsidRPr="00AC2480">
        <w:rPr>
          <w:rFonts w:ascii="Arial" w:hAnsi="Arial" w:cs="Arial"/>
          <w:i/>
          <w:sz w:val="20"/>
          <w:szCs w:val="20"/>
        </w:rPr>
        <w:t xml:space="preserve">Bernard is in constant demand as a speaker including the Million Dollar Round Table in 2007 (Denver Colorado) and the National Financial Congress 2013. He is an adjunct trainer &amp; course developer for the Singapore Management University’s Financial Training Institute. He has also been interviewed on Asian Wall Street Journal, the Straits Times and 93.8 Live. He volunteers as a financial counsellor, is a member of the IFPAS Alliance STAR Team (on MAS FAIR issues) and a pioneer of the </w:t>
      </w:r>
      <w:proofErr w:type="spellStart"/>
      <w:r w:rsidRPr="00AC2480">
        <w:rPr>
          <w:rFonts w:ascii="Arial" w:hAnsi="Arial" w:cs="Arial"/>
          <w:i/>
          <w:sz w:val="20"/>
          <w:szCs w:val="20"/>
        </w:rPr>
        <w:t>FinCARE</w:t>
      </w:r>
      <w:proofErr w:type="spellEnd"/>
      <w:r w:rsidRPr="00AC2480">
        <w:rPr>
          <w:rFonts w:ascii="Arial" w:hAnsi="Arial" w:cs="Arial"/>
          <w:i/>
          <w:sz w:val="20"/>
          <w:szCs w:val="20"/>
        </w:rPr>
        <w:t xml:space="preserve"> (Financial Counselling, Aid &amp; Resilience Education) community services initiative by the financial services industry.</w:t>
      </w:r>
    </w:p>
    <w:bookmarkEnd w:id="0"/>
    <w:p w:rsidR="0092541A" w:rsidRDefault="0092541A" w:rsidP="00803E44">
      <w:pPr>
        <w:spacing w:after="0" w:line="240" w:lineRule="auto"/>
        <w:jc w:val="both"/>
        <w:rPr>
          <w:sz w:val="28"/>
          <w:szCs w:val="28"/>
        </w:rPr>
      </w:pPr>
    </w:p>
    <w:p w:rsidR="00AC2480" w:rsidRDefault="00AC2480" w:rsidP="00AC2480">
      <w:pPr>
        <w:spacing w:after="0" w:line="240" w:lineRule="auto"/>
        <w:jc w:val="both"/>
        <w:rPr>
          <w:rFonts w:ascii="Arial" w:hAnsi="Arial" w:cs="Arial"/>
          <w:b/>
        </w:rPr>
      </w:pPr>
      <w:r>
        <w:rPr>
          <w:rFonts w:ascii="Arial" w:hAnsi="Arial" w:cs="Arial"/>
          <w:b/>
        </w:rPr>
        <w:t>CONTACT:</w:t>
      </w:r>
    </w:p>
    <w:p w:rsidR="00AC2480" w:rsidRPr="0069606C" w:rsidRDefault="00AC2480" w:rsidP="00AC2480">
      <w:pPr>
        <w:spacing w:after="0"/>
        <w:jc w:val="both"/>
        <w:rPr>
          <w:rFonts w:ascii="Arial" w:hAnsi="Arial" w:cs="Arial"/>
          <w:color w:val="000000" w:themeColor="text1"/>
          <w:spacing w:val="3"/>
        </w:rPr>
      </w:pPr>
      <w:r w:rsidRPr="0069606C">
        <w:rPr>
          <w:rFonts w:ascii="Arial" w:hAnsi="Arial" w:cs="Arial"/>
          <w:color w:val="000000" w:themeColor="text1"/>
          <w:spacing w:val="3"/>
        </w:rPr>
        <w:t xml:space="preserve">If you are interested in any of the given Courses and/or Certifications offered by </w:t>
      </w:r>
      <w:r w:rsidRPr="0069606C">
        <w:rPr>
          <w:rFonts w:ascii="Arial" w:hAnsi="Arial" w:cs="Arial"/>
          <w:b/>
          <w:bCs/>
          <w:color w:val="000000" w:themeColor="text1"/>
          <w:spacing w:val="3"/>
        </w:rPr>
        <w:t>IFPAS</w:t>
      </w:r>
      <w:r w:rsidRPr="0069606C">
        <w:rPr>
          <w:rFonts w:ascii="Arial" w:hAnsi="Arial" w:cs="Arial"/>
          <w:color w:val="000000" w:themeColor="text1"/>
          <w:spacing w:val="3"/>
        </w:rPr>
        <w:t>, please contact us at:</w:t>
      </w:r>
    </w:p>
    <w:p w:rsidR="00AC2480" w:rsidRPr="0069606C" w:rsidRDefault="00AC2480" w:rsidP="00AC2480">
      <w:pPr>
        <w:spacing w:after="0"/>
        <w:jc w:val="both"/>
        <w:rPr>
          <w:rFonts w:ascii="Arial" w:hAnsi="Arial" w:cs="Arial"/>
          <w:color w:val="000000" w:themeColor="text1"/>
          <w:spacing w:val="3"/>
        </w:rPr>
      </w:pPr>
      <w:r w:rsidRPr="0069606C">
        <w:rPr>
          <w:rFonts w:ascii="Arial" w:hAnsi="Arial" w:cs="Arial"/>
          <w:color w:val="000000" w:themeColor="text1"/>
          <w:spacing w:val="3"/>
        </w:rPr>
        <w:t>Telephone</w:t>
      </w:r>
      <w:r w:rsidRPr="0069606C">
        <w:rPr>
          <w:rFonts w:ascii="Arial" w:hAnsi="Arial" w:cs="Arial"/>
          <w:color w:val="000000" w:themeColor="text1"/>
          <w:spacing w:val="3"/>
        </w:rPr>
        <w:tab/>
      </w:r>
      <w:r>
        <w:rPr>
          <w:rFonts w:ascii="Arial" w:hAnsi="Arial" w:cs="Arial"/>
          <w:color w:val="000000" w:themeColor="text1"/>
          <w:spacing w:val="3"/>
        </w:rPr>
        <w:tab/>
      </w:r>
      <w:r w:rsidRPr="0069606C">
        <w:rPr>
          <w:rFonts w:ascii="Arial" w:hAnsi="Arial" w:cs="Arial"/>
          <w:color w:val="000000" w:themeColor="text1"/>
          <w:spacing w:val="3"/>
        </w:rPr>
        <w:t>: 6535 1221</w:t>
      </w:r>
    </w:p>
    <w:p w:rsidR="00AC2480" w:rsidRPr="0069606C" w:rsidRDefault="00AC2480" w:rsidP="00AC2480">
      <w:pPr>
        <w:spacing w:after="0"/>
        <w:jc w:val="both"/>
        <w:rPr>
          <w:rFonts w:ascii="Arial" w:hAnsi="Arial" w:cs="Arial"/>
          <w:color w:val="000000" w:themeColor="text1"/>
          <w:spacing w:val="3"/>
        </w:rPr>
      </w:pPr>
      <w:r w:rsidRPr="0069606C">
        <w:rPr>
          <w:rFonts w:ascii="Arial" w:hAnsi="Arial" w:cs="Arial"/>
          <w:color w:val="000000" w:themeColor="text1"/>
          <w:spacing w:val="3"/>
        </w:rPr>
        <w:t>Email</w:t>
      </w:r>
      <w:r w:rsidRPr="0069606C">
        <w:rPr>
          <w:rFonts w:ascii="Arial" w:hAnsi="Arial" w:cs="Arial"/>
          <w:color w:val="000000" w:themeColor="text1"/>
          <w:spacing w:val="3"/>
        </w:rPr>
        <w:tab/>
      </w:r>
      <w:r w:rsidRPr="0069606C">
        <w:rPr>
          <w:rFonts w:ascii="Arial" w:hAnsi="Arial" w:cs="Arial"/>
          <w:color w:val="000000" w:themeColor="text1"/>
          <w:spacing w:val="3"/>
        </w:rPr>
        <w:tab/>
      </w:r>
      <w:r>
        <w:rPr>
          <w:rFonts w:ascii="Arial" w:hAnsi="Arial" w:cs="Arial"/>
          <w:color w:val="000000" w:themeColor="text1"/>
          <w:spacing w:val="3"/>
        </w:rPr>
        <w:tab/>
      </w:r>
      <w:r w:rsidRPr="0069606C">
        <w:rPr>
          <w:rFonts w:ascii="Arial" w:hAnsi="Arial" w:cs="Arial"/>
          <w:color w:val="000000" w:themeColor="text1"/>
          <w:spacing w:val="3"/>
        </w:rPr>
        <w:t xml:space="preserve">: </w:t>
      </w:r>
      <w:hyperlink r:id="rId7" w:history="1">
        <w:r w:rsidRPr="0069606C">
          <w:rPr>
            <w:rStyle w:val="Hyperlink"/>
            <w:rFonts w:ascii="Arial" w:hAnsi="Arial" w:cs="Arial"/>
            <w:color w:val="000000" w:themeColor="text1"/>
            <w:spacing w:val="3"/>
          </w:rPr>
          <w:t>admin@ifpas.org.sg</w:t>
        </w:r>
      </w:hyperlink>
    </w:p>
    <w:p w:rsidR="00AC2480" w:rsidRPr="0069606C" w:rsidRDefault="00AC2480" w:rsidP="00AC2480">
      <w:pPr>
        <w:spacing w:after="0"/>
        <w:jc w:val="both"/>
        <w:rPr>
          <w:rFonts w:ascii="Arial" w:hAnsi="Arial" w:cs="Arial"/>
          <w:color w:val="000000" w:themeColor="text1"/>
          <w:spacing w:val="3"/>
        </w:rPr>
      </w:pPr>
      <w:r w:rsidRPr="0069606C">
        <w:rPr>
          <w:rFonts w:ascii="Arial" w:hAnsi="Arial" w:cs="Arial"/>
          <w:color w:val="000000" w:themeColor="text1"/>
          <w:spacing w:val="3"/>
        </w:rPr>
        <w:t>Website</w:t>
      </w:r>
      <w:r w:rsidRPr="0069606C">
        <w:rPr>
          <w:rFonts w:ascii="Arial" w:hAnsi="Arial" w:cs="Arial"/>
          <w:color w:val="000000" w:themeColor="text1"/>
          <w:spacing w:val="3"/>
        </w:rPr>
        <w:tab/>
      </w:r>
      <w:r w:rsidRPr="0069606C">
        <w:rPr>
          <w:rFonts w:ascii="Arial" w:hAnsi="Arial" w:cs="Arial"/>
          <w:color w:val="000000" w:themeColor="text1"/>
          <w:spacing w:val="3"/>
        </w:rPr>
        <w:tab/>
        <w:t xml:space="preserve">: </w:t>
      </w:r>
      <w:hyperlink r:id="rId8" w:history="1">
        <w:r w:rsidRPr="0069606C">
          <w:rPr>
            <w:rStyle w:val="Hyperlink"/>
            <w:rFonts w:ascii="Arial" w:hAnsi="Arial" w:cs="Arial"/>
            <w:color w:val="000000" w:themeColor="text1"/>
            <w:spacing w:val="3"/>
          </w:rPr>
          <w:t>www.ifpas.org.sg</w:t>
        </w:r>
      </w:hyperlink>
    </w:p>
    <w:p w:rsidR="00AC2480" w:rsidRDefault="00AC2480" w:rsidP="00AC2480">
      <w:pPr>
        <w:spacing w:after="0" w:line="240" w:lineRule="auto"/>
        <w:jc w:val="both"/>
        <w:rPr>
          <w:rFonts w:ascii="Arial" w:hAnsi="Arial" w:cs="Arial"/>
          <w:b/>
        </w:rPr>
      </w:pPr>
    </w:p>
    <w:p w:rsidR="00AC2480" w:rsidRDefault="00AC2480" w:rsidP="00AC2480">
      <w:pPr>
        <w:spacing w:after="0" w:line="240" w:lineRule="auto"/>
        <w:jc w:val="both"/>
        <w:rPr>
          <w:rFonts w:ascii="Arial" w:hAnsi="Arial" w:cs="Arial"/>
          <w:b/>
        </w:rPr>
      </w:pPr>
    </w:p>
    <w:p w:rsidR="00AC2480" w:rsidRDefault="00AC2480" w:rsidP="00AC2480">
      <w:pPr>
        <w:spacing w:after="0" w:line="240" w:lineRule="auto"/>
        <w:jc w:val="both"/>
        <w:rPr>
          <w:rFonts w:ascii="Arial" w:hAnsi="Arial" w:cs="Arial"/>
          <w:b/>
        </w:rPr>
      </w:pPr>
      <w:r>
        <w:rPr>
          <w:rFonts w:ascii="Arial" w:hAnsi="Arial" w:cs="Arial"/>
          <w:b/>
        </w:rPr>
        <w:t>JOINTLY ORGANISED BY:</w:t>
      </w:r>
    </w:p>
    <w:p w:rsidR="00AC2480" w:rsidRDefault="00AC2480" w:rsidP="00AC2480">
      <w:pPr>
        <w:spacing w:after="0" w:line="240" w:lineRule="auto"/>
        <w:jc w:val="both"/>
        <w:rPr>
          <w:rFonts w:ascii="Arial" w:hAnsi="Arial" w:cs="Arial"/>
          <w:b/>
        </w:rPr>
      </w:pPr>
      <w:r w:rsidRPr="0069606C">
        <w:rPr>
          <w:rFonts w:ascii="Arial" w:hAnsi="Arial" w:cs="Arial"/>
          <w:b/>
        </w:rPr>
        <w:drawing>
          <wp:anchor distT="0" distB="0" distL="114300" distR="114300" simplePos="0" relativeHeight="251664384" behindDoc="0" locked="0" layoutInCell="1" allowOverlap="1" wp14:anchorId="701840D4" wp14:editId="6D7BEE96">
            <wp:simplePos x="0" y="0"/>
            <wp:positionH relativeFrom="column">
              <wp:posOffset>2228850</wp:posOffset>
            </wp:positionH>
            <wp:positionV relativeFrom="paragraph">
              <wp:posOffset>141605</wp:posOffset>
            </wp:positionV>
            <wp:extent cx="1362075" cy="864870"/>
            <wp:effectExtent l="0" t="0" r="9525" b="0"/>
            <wp:wrapNone/>
            <wp:docPr id="4" name="Picture 4" descr="C:\Users\Bernard Lim H S\Pictures\Wealth_College_Logo_touched_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ernard Lim H S\Pictures\Wealth_College_Logo_touched_up.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2075" cy="864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606C">
        <w:rPr>
          <w:rFonts w:ascii="Arial" w:hAnsi="Arial" w:cs="Arial"/>
          <w:b/>
        </w:rPr>
        <w:drawing>
          <wp:anchor distT="0" distB="0" distL="114300" distR="114300" simplePos="0" relativeHeight="251663360" behindDoc="0" locked="0" layoutInCell="1" allowOverlap="1" wp14:anchorId="467CEE26" wp14:editId="41C8F2CF">
            <wp:simplePos x="0" y="0"/>
            <wp:positionH relativeFrom="column">
              <wp:posOffset>0</wp:posOffset>
            </wp:positionH>
            <wp:positionV relativeFrom="paragraph">
              <wp:posOffset>140970</wp:posOffset>
            </wp:positionV>
            <wp:extent cx="1978025" cy="1009650"/>
            <wp:effectExtent l="0" t="0" r="3175" b="0"/>
            <wp:wrapNone/>
            <wp:docPr id="10" name="Picture 10" descr="C:\Users\Bernard Lim H S\AppData\Local\Microsoft\Windows\Temporary Internet Files\Content.IE5\215Q67FH\IFPAS_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rnard Lim H S\AppData\Local\Microsoft\Windows\Temporary Internet Files\Content.IE5\215Q67FH\IFPAS_Logo[1].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9805" t="8719" r="6078" b="14904"/>
                    <a:stretch/>
                  </pic:blipFill>
                  <pic:spPr bwMode="auto">
                    <a:xfrm>
                      <a:off x="0" y="0"/>
                      <a:ext cx="1978025"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C2480" w:rsidRDefault="00AC2480" w:rsidP="00AC2480">
      <w:pPr>
        <w:spacing w:after="0" w:line="240" w:lineRule="auto"/>
        <w:jc w:val="both"/>
        <w:rPr>
          <w:rFonts w:ascii="Arial" w:hAnsi="Arial" w:cs="Arial"/>
          <w:b/>
        </w:rPr>
      </w:pPr>
    </w:p>
    <w:p w:rsidR="00AC2480" w:rsidRDefault="00AC2480" w:rsidP="00AC2480">
      <w:pPr>
        <w:spacing w:after="0" w:line="240" w:lineRule="auto"/>
        <w:jc w:val="both"/>
        <w:rPr>
          <w:rFonts w:ascii="Arial" w:hAnsi="Arial" w:cs="Arial"/>
          <w:b/>
        </w:rPr>
      </w:pPr>
    </w:p>
    <w:p w:rsidR="00AC2480" w:rsidRDefault="00AC2480" w:rsidP="00AC2480">
      <w:pPr>
        <w:spacing w:after="0" w:line="240" w:lineRule="auto"/>
        <w:jc w:val="both"/>
        <w:rPr>
          <w:rFonts w:ascii="Arial" w:hAnsi="Arial" w:cs="Arial"/>
          <w:b/>
        </w:rPr>
      </w:pPr>
    </w:p>
    <w:p w:rsidR="00AC2480" w:rsidRDefault="00AC2480" w:rsidP="00AC2480">
      <w:pPr>
        <w:spacing w:after="0" w:line="240" w:lineRule="auto"/>
        <w:jc w:val="both"/>
        <w:rPr>
          <w:rFonts w:ascii="Arial" w:hAnsi="Arial" w:cs="Arial"/>
          <w:b/>
        </w:rPr>
      </w:pPr>
    </w:p>
    <w:p w:rsidR="00AC2480" w:rsidRDefault="00AC2480" w:rsidP="00AC2480">
      <w:pPr>
        <w:spacing w:after="0" w:line="240" w:lineRule="auto"/>
        <w:jc w:val="both"/>
        <w:rPr>
          <w:rFonts w:ascii="Arial" w:hAnsi="Arial" w:cs="Arial"/>
          <w:b/>
        </w:rPr>
      </w:pPr>
    </w:p>
    <w:p w:rsidR="00AC2480" w:rsidRDefault="00AC2480" w:rsidP="00AC2480">
      <w:pPr>
        <w:spacing w:after="0" w:line="240" w:lineRule="auto"/>
        <w:jc w:val="both"/>
        <w:rPr>
          <w:rFonts w:ascii="Arial" w:hAnsi="Arial" w:cs="Arial"/>
          <w:b/>
        </w:rPr>
      </w:pPr>
      <w:r w:rsidRPr="0069606C">
        <w:rPr>
          <w:rFonts w:ascii="Arial" w:hAnsi="Arial" w:cs="Arial"/>
          <w:b/>
        </w:rPr>
        <mc:AlternateContent>
          <mc:Choice Requires="wps">
            <w:drawing>
              <wp:anchor distT="0" distB="0" distL="114300" distR="114300" simplePos="0" relativeHeight="251662336" behindDoc="0" locked="0" layoutInCell="1" allowOverlap="1" wp14:anchorId="5517C238" wp14:editId="0B82C214">
                <wp:simplePos x="0" y="0"/>
                <wp:positionH relativeFrom="column">
                  <wp:posOffset>2124075</wp:posOffset>
                </wp:positionH>
                <wp:positionV relativeFrom="paragraph">
                  <wp:posOffset>5715</wp:posOffset>
                </wp:positionV>
                <wp:extent cx="1693545" cy="247650"/>
                <wp:effectExtent l="0" t="0" r="0" b="0"/>
                <wp:wrapNone/>
                <wp:docPr id="9"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54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2480" w:rsidRPr="0069606C" w:rsidRDefault="00AC2480" w:rsidP="00AC2480">
                            <w:pPr>
                              <w:pStyle w:val="NormalWeb"/>
                              <w:spacing w:before="0" w:beforeAutospacing="0" w:after="0" w:afterAutospacing="0"/>
                              <w:jc w:val="center"/>
                              <w:textAlignment w:val="baseline"/>
                              <w:rPr>
                                <w:sz w:val="16"/>
                                <w:szCs w:val="16"/>
                              </w:rPr>
                            </w:pPr>
                            <w:r w:rsidRPr="0069606C">
                              <w:rPr>
                                <w:rFonts w:ascii="Arial" w:hAnsi="Arial" w:cstheme="minorBidi"/>
                                <w:i/>
                                <w:iCs/>
                                <w:color w:val="000000" w:themeColor="text1"/>
                                <w:kern w:val="24"/>
                                <w:sz w:val="16"/>
                                <w:szCs w:val="16"/>
                              </w:rPr>
                              <w:t>(</w:t>
                            </w:r>
                            <w:proofErr w:type="gramStart"/>
                            <w:r w:rsidRPr="0069606C">
                              <w:rPr>
                                <w:rFonts w:ascii="Arial" w:hAnsi="Arial" w:cstheme="minorBidi"/>
                                <w:i/>
                                <w:iCs/>
                                <w:color w:val="000000" w:themeColor="text1"/>
                                <w:kern w:val="24"/>
                                <w:sz w:val="16"/>
                                <w:szCs w:val="16"/>
                              </w:rPr>
                              <w:t>division</w:t>
                            </w:r>
                            <w:proofErr w:type="gramEnd"/>
                            <w:r w:rsidRPr="0069606C">
                              <w:rPr>
                                <w:rFonts w:ascii="Arial" w:hAnsi="Arial" w:cstheme="minorBidi"/>
                                <w:i/>
                                <w:iCs/>
                                <w:color w:val="000000" w:themeColor="text1"/>
                                <w:kern w:val="24"/>
                                <w:sz w:val="16"/>
                                <w:szCs w:val="16"/>
                              </w:rPr>
                              <w:t xml:space="preserve"> of Wealth Hub </w:t>
                            </w:r>
                            <w:proofErr w:type="spellStart"/>
                            <w:r w:rsidRPr="0069606C">
                              <w:rPr>
                                <w:rFonts w:ascii="Arial" w:hAnsi="Arial" w:cstheme="minorBidi"/>
                                <w:i/>
                                <w:iCs/>
                                <w:color w:val="000000" w:themeColor="text1"/>
                                <w:kern w:val="24"/>
                                <w:sz w:val="16"/>
                                <w:szCs w:val="16"/>
                              </w:rPr>
                              <w:t>Pte</w:t>
                            </w:r>
                            <w:proofErr w:type="spellEnd"/>
                            <w:r w:rsidRPr="0069606C">
                              <w:rPr>
                                <w:rFonts w:ascii="Arial" w:hAnsi="Arial" w:cstheme="minorBidi"/>
                                <w:i/>
                                <w:iCs/>
                                <w:color w:val="000000" w:themeColor="text1"/>
                                <w:kern w:val="24"/>
                                <w:sz w:val="16"/>
                                <w:szCs w:val="16"/>
                              </w:rPr>
                              <w:t xml:space="preserve"> Ltd)</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167.25pt;margin-top:.45pt;width:133.3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" filled="f" stroked="f">
                <v:textbox>
                  <w:txbxContent>
                    <w:p w:rsidR="00AC2480" w:rsidRPr="0069606C" w:rsidRDefault="00AC2480" w:rsidP="00AC2480">
                      <w:pPr>
                        <w:pStyle w:val="NormalWeb"/>
                        <w:spacing w:before="0" w:beforeAutospacing="0" w:after="0" w:afterAutospacing="0"/>
                        <w:jc w:val="center"/>
                        <w:textAlignment w:val="baseline"/>
                        <w:rPr>
                          <w:sz w:val="16"/>
                          <w:szCs w:val="16"/>
                        </w:rPr>
                      </w:pPr>
                      <w:r w:rsidRPr="0069606C">
                        <w:rPr>
                          <w:rFonts w:ascii="Arial" w:hAnsi="Arial" w:cstheme="minorBidi"/>
                          <w:i/>
                          <w:iCs/>
                          <w:color w:val="000000" w:themeColor="text1"/>
                          <w:kern w:val="24"/>
                          <w:sz w:val="16"/>
                          <w:szCs w:val="16"/>
                        </w:rPr>
                        <w:t>(</w:t>
                      </w:r>
                      <w:proofErr w:type="gramStart"/>
                      <w:r w:rsidRPr="0069606C">
                        <w:rPr>
                          <w:rFonts w:ascii="Arial" w:hAnsi="Arial" w:cstheme="minorBidi"/>
                          <w:i/>
                          <w:iCs/>
                          <w:color w:val="000000" w:themeColor="text1"/>
                          <w:kern w:val="24"/>
                          <w:sz w:val="16"/>
                          <w:szCs w:val="16"/>
                        </w:rPr>
                        <w:t>division</w:t>
                      </w:r>
                      <w:proofErr w:type="gramEnd"/>
                      <w:r w:rsidRPr="0069606C">
                        <w:rPr>
                          <w:rFonts w:ascii="Arial" w:hAnsi="Arial" w:cstheme="minorBidi"/>
                          <w:i/>
                          <w:iCs/>
                          <w:color w:val="000000" w:themeColor="text1"/>
                          <w:kern w:val="24"/>
                          <w:sz w:val="16"/>
                          <w:szCs w:val="16"/>
                        </w:rPr>
                        <w:t xml:space="preserve"> of Wealth Hub </w:t>
                      </w:r>
                      <w:proofErr w:type="spellStart"/>
                      <w:r w:rsidRPr="0069606C">
                        <w:rPr>
                          <w:rFonts w:ascii="Arial" w:hAnsi="Arial" w:cstheme="minorBidi"/>
                          <w:i/>
                          <w:iCs/>
                          <w:color w:val="000000" w:themeColor="text1"/>
                          <w:kern w:val="24"/>
                          <w:sz w:val="16"/>
                          <w:szCs w:val="16"/>
                        </w:rPr>
                        <w:t>Pte</w:t>
                      </w:r>
                      <w:proofErr w:type="spellEnd"/>
                      <w:r w:rsidRPr="0069606C">
                        <w:rPr>
                          <w:rFonts w:ascii="Arial" w:hAnsi="Arial" w:cstheme="minorBidi"/>
                          <w:i/>
                          <w:iCs/>
                          <w:color w:val="000000" w:themeColor="text1"/>
                          <w:kern w:val="24"/>
                          <w:sz w:val="16"/>
                          <w:szCs w:val="16"/>
                        </w:rPr>
                        <w:t xml:space="preserve"> Ltd)</w:t>
                      </w:r>
                    </w:p>
                  </w:txbxContent>
                </v:textbox>
              </v:shape>
            </w:pict>
          </mc:Fallback>
        </mc:AlternateContent>
      </w:r>
    </w:p>
    <w:p w:rsidR="00AC2480" w:rsidRPr="00B778F8" w:rsidRDefault="00AC2480" w:rsidP="00803E44">
      <w:pPr>
        <w:spacing w:after="0" w:line="240" w:lineRule="auto"/>
        <w:jc w:val="both"/>
        <w:rPr>
          <w:sz w:val="28"/>
          <w:szCs w:val="28"/>
        </w:rPr>
      </w:pPr>
    </w:p>
    <w:sectPr w:rsidR="00AC2480" w:rsidRPr="00B778F8" w:rsidSect="00B778F8">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79E4"/>
    <w:multiLevelType w:val="hybridMultilevel"/>
    <w:tmpl w:val="C2C81D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CF101B"/>
    <w:multiLevelType w:val="hybridMultilevel"/>
    <w:tmpl w:val="2BE0B2A6"/>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3E71A8"/>
    <w:multiLevelType w:val="hybridMultilevel"/>
    <w:tmpl w:val="66D45C58"/>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547341"/>
    <w:multiLevelType w:val="hybridMultilevel"/>
    <w:tmpl w:val="213A0294"/>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3B09E5"/>
    <w:multiLevelType w:val="hybridMultilevel"/>
    <w:tmpl w:val="8E3C3CC6"/>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453B3B"/>
    <w:multiLevelType w:val="hybridMultilevel"/>
    <w:tmpl w:val="CE44BAAC"/>
    <w:lvl w:ilvl="0" w:tplc="82B491F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537524"/>
    <w:multiLevelType w:val="hybridMultilevel"/>
    <w:tmpl w:val="949E1A6C"/>
    <w:lvl w:ilvl="0" w:tplc="66BA7280">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0379C0"/>
    <w:multiLevelType w:val="hybridMultilevel"/>
    <w:tmpl w:val="17D0D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7"/>
  </w:num>
  <w:num w:numId="5">
    <w:abstractNumId w:val="5"/>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F8"/>
    <w:rsid w:val="001160D0"/>
    <w:rsid w:val="00322C03"/>
    <w:rsid w:val="00691E7D"/>
    <w:rsid w:val="00771310"/>
    <w:rsid w:val="007A0E9E"/>
    <w:rsid w:val="00803E44"/>
    <w:rsid w:val="00830F29"/>
    <w:rsid w:val="00887665"/>
    <w:rsid w:val="008F50D5"/>
    <w:rsid w:val="0092541A"/>
    <w:rsid w:val="00AC2480"/>
    <w:rsid w:val="00B04BBF"/>
    <w:rsid w:val="00B778F8"/>
    <w:rsid w:val="00BE2F9A"/>
    <w:rsid w:val="00DE0292"/>
    <w:rsid w:val="00F04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8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8F8"/>
    <w:pPr>
      <w:spacing w:after="0" w:line="240" w:lineRule="auto"/>
      <w:ind w:left="720"/>
      <w:contextualSpacing/>
    </w:pPr>
    <w:rPr>
      <w:rFonts w:ascii="Cambria" w:eastAsiaTheme="minorEastAsia" w:hAnsi="Cambria"/>
      <w:lang w:val="en-GB" w:eastAsia="zh-CN"/>
    </w:rPr>
  </w:style>
  <w:style w:type="paragraph" w:styleId="NormalWeb">
    <w:name w:val="Normal (Web)"/>
    <w:basedOn w:val="Normal"/>
    <w:uiPriority w:val="99"/>
    <w:unhideWhenUsed/>
    <w:rsid w:val="00771310"/>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C24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8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8F8"/>
    <w:pPr>
      <w:spacing w:after="0" w:line="240" w:lineRule="auto"/>
      <w:ind w:left="720"/>
      <w:contextualSpacing/>
    </w:pPr>
    <w:rPr>
      <w:rFonts w:ascii="Cambria" w:eastAsiaTheme="minorEastAsia" w:hAnsi="Cambria"/>
      <w:lang w:val="en-GB" w:eastAsia="zh-CN"/>
    </w:rPr>
  </w:style>
  <w:style w:type="paragraph" w:styleId="NormalWeb">
    <w:name w:val="Normal (Web)"/>
    <w:basedOn w:val="Normal"/>
    <w:uiPriority w:val="99"/>
    <w:unhideWhenUsed/>
    <w:rsid w:val="00771310"/>
    <w:pPr>
      <w:spacing w:before="100" w:beforeAutospacing="1" w:after="100" w:afterAutospacing="1" w:line="240" w:lineRule="auto"/>
      <w:jc w:val="both"/>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C24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pas.org.sg" TargetMode="External"/><Relationship Id="rId3" Type="http://schemas.microsoft.com/office/2007/relationships/stylesWithEffects" Target="stylesWithEffects.xml"/><Relationship Id="rId7" Type="http://schemas.openxmlformats.org/officeDocument/2006/relationships/hyperlink" Target="mailto:admin@ifpas.org.s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1177</Words>
  <Characters>6714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Lim H S</dc:creator>
  <cp:lastModifiedBy>Bernard Lim H S</cp:lastModifiedBy>
  <cp:revision>8</cp:revision>
  <cp:lastPrinted>2013-10-31T10:19:00Z</cp:lastPrinted>
  <dcterms:created xsi:type="dcterms:W3CDTF">2013-10-31T08:44:00Z</dcterms:created>
  <dcterms:modified xsi:type="dcterms:W3CDTF">2014-01-15T04:59:00Z</dcterms:modified>
</cp:coreProperties>
</file>